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188D3" w14:textId="7489AA04" w:rsidR="009F7A3B" w:rsidRPr="0052514D" w:rsidRDefault="009F7A3B" w:rsidP="009F7A3B">
      <w:pPr>
        <w:pStyle w:val="Heade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Start w:id="2" w:name="_Toc481653327"/>
      <w:bookmarkStart w:id="3" w:name="_Toc519094990"/>
      <w:bookmarkStart w:id="4" w:name="_Toc481570476"/>
      <w:bookmarkEnd w:id="0"/>
      <w:bookmarkEnd w:id="1"/>
      <w:r w:rsidRPr="0052514D">
        <w:rPr>
          <w:rFonts w:ascii="Arial" w:eastAsia="SimSun" w:hAnsi="Arial" w:cs="Arial"/>
          <w:b/>
          <w:sz w:val="24"/>
          <w:szCs w:val="24"/>
          <w:lang w:eastAsia="zh-CN"/>
        </w:rPr>
        <w:t>3</w:t>
      </w:r>
      <w:r>
        <w:rPr>
          <w:rFonts w:ascii="Arial" w:eastAsia="SimSun" w:hAnsi="Arial" w:cs="Arial"/>
          <w:b/>
          <w:sz w:val="24"/>
          <w:szCs w:val="24"/>
          <w:lang w:eastAsia="zh-CN"/>
        </w:rPr>
        <w:t>GPP TSG-RAN WG4 Meeting #11</w:t>
      </w:r>
      <w:r w:rsidR="0015779C">
        <w:rPr>
          <w:rFonts w:ascii="Arial" w:eastAsia="SimSun" w:hAnsi="Arial" w:cs="Arial"/>
          <w:b/>
          <w:sz w:val="24"/>
          <w:szCs w:val="24"/>
          <w:lang w:eastAsia="zh-CN"/>
        </w:rPr>
        <w:t>5</w:t>
      </w:r>
      <w:r w:rsidRPr="0052514D">
        <w:rPr>
          <w:rFonts w:ascii="Arial" w:eastAsia="SimSun" w:hAnsi="Arial" w:cs="Arial"/>
          <w:b/>
          <w:sz w:val="24"/>
          <w:szCs w:val="24"/>
          <w:lang w:eastAsia="zh-CN"/>
        </w:rPr>
        <w:tab/>
      </w:r>
      <w:r w:rsidRPr="0052514D">
        <w:rPr>
          <w:rFonts w:ascii="Arial" w:eastAsia="SimSun" w:hAnsi="Arial" w:cs="Arial"/>
          <w:b/>
          <w:sz w:val="24"/>
          <w:szCs w:val="24"/>
          <w:lang w:eastAsia="zh-CN"/>
        </w:rPr>
        <w:tab/>
      </w:r>
      <w:r w:rsidR="00C435B4">
        <w:rPr>
          <w:rFonts w:ascii="Arial" w:eastAsia="SimSun" w:hAnsi="Arial" w:cs="Arial"/>
          <w:b/>
          <w:sz w:val="24"/>
          <w:szCs w:val="24"/>
          <w:lang w:eastAsia="zh-CN"/>
        </w:rPr>
        <w:t xml:space="preserve">    </w:t>
      </w:r>
      <w:r w:rsidR="002C76FC">
        <w:rPr>
          <w:rFonts w:ascii="Arial" w:eastAsia="SimSun" w:hAnsi="Arial" w:cs="Arial"/>
          <w:b/>
          <w:sz w:val="24"/>
          <w:szCs w:val="24"/>
          <w:lang w:eastAsia="zh-CN"/>
        </w:rPr>
        <w:t xml:space="preserve">    </w:t>
      </w:r>
      <w:r>
        <w:rPr>
          <w:rFonts w:ascii="Arial" w:eastAsia="SimSun" w:hAnsi="Arial" w:cs="Arial"/>
          <w:b/>
          <w:sz w:val="24"/>
          <w:szCs w:val="24"/>
          <w:lang w:eastAsia="zh-CN"/>
        </w:rPr>
        <w:t>R4-2</w:t>
      </w:r>
      <w:r w:rsidR="00F97393">
        <w:rPr>
          <w:rFonts w:ascii="Arial" w:eastAsia="SimSun" w:hAnsi="Arial" w:cs="Arial"/>
          <w:b/>
          <w:sz w:val="24"/>
          <w:szCs w:val="24"/>
          <w:lang w:eastAsia="zh-CN"/>
        </w:rPr>
        <w:t>50</w:t>
      </w:r>
      <w:r w:rsidR="00742E00">
        <w:rPr>
          <w:rFonts w:ascii="Arial" w:eastAsia="SimSun" w:hAnsi="Arial" w:cs="Arial"/>
          <w:b/>
          <w:sz w:val="24"/>
          <w:szCs w:val="24"/>
          <w:lang w:eastAsia="zh-CN"/>
        </w:rPr>
        <w:t>7723</w:t>
      </w:r>
    </w:p>
    <w:p w14:paraId="771AD553" w14:textId="6585D3C1" w:rsidR="009F7A3B" w:rsidRDefault="0015779C" w:rsidP="009F7A3B">
      <w:pPr>
        <w:pStyle w:val="Header"/>
        <w:tabs>
          <w:tab w:val="right" w:pos="9781"/>
          <w:tab w:val="right" w:pos="13323"/>
        </w:tabs>
        <w:spacing w:before="60" w:after="60"/>
        <w:outlineLvl w:val="0"/>
        <w:rPr>
          <w:rFonts w:ascii="Arial" w:eastAsia="SimSun" w:hAnsi="Arial" w:cs="Arial"/>
          <w:b/>
          <w:sz w:val="24"/>
          <w:szCs w:val="24"/>
          <w:lang w:eastAsia="zh-CN"/>
        </w:rPr>
      </w:pPr>
      <w:r w:rsidRPr="0015779C">
        <w:rPr>
          <w:rFonts w:ascii="Arial" w:eastAsia="SimSun" w:hAnsi="Arial" w:cs="Arial"/>
          <w:b/>
          <w:sz w:val="24"/>
          <w:szCs w:val="24"/>
          <w:lang w:eastAsia="zh-CN"/>
        </w:rPr>
        <w:t>St Julian’s, Malta, 19th – 23th May, 2025</w:t>
      </w:r>
    </w:p>
    <w:p w14:paraId="5A977B75" w14:textId="77777777" w:rsidR="001030C2" w:rsidRPr="0052514D" w:rsidRDefault="001030C2" w:rsidP="009F7A3B">
      <w:pPr>
        <w:pStyle w:val="Header"/>
        <w:tabs>
          <w:tab w:val="right" w:pos="9781"/>
          <w:tab w:val="right" w:pos="13323"/>
        </w:tabs>
        <w:spacing w:before="60" w:after="60"/>
        <w:outlineLvl w:val="0"/>
        <w:rPr>
          <w:rFonts w:ascii="Arial" w:eastAsia="SimSun" w:hAnsi="Arial" w:cs="Arial"/>
          <w:b/>
          <w:sz w:val="24"/>
          <w:szCs w:val="24"/>
          <w:lang w:eastAsia="zh-CN"/>
        </w:rPr>
      </w:pPr>
    </w:p>
    <w:p w14:paraId="70AD6145" w14:textId="42B4C417" w:rsidR="00973C02" w:rsidRPr="00D72A58" w:rsidRDefault="00973C02" w:rsidP="00973C02">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1E0C57">
        <w:rPr>
          <w:rFonts w:ascii="Arial" w:hAnsi="Arial" w:cs="Arial"/>
          <w:color w:val="000000" w:themeColor="text1"/>
          <w:sz w:val="22"/>
          <w:szCs w:val="22"/>
        </w:rPr>
        <w:t>5</w:t>
      </w:r>
      <w:r w:rsidRPr="00693733">
        <w:rPr>
          <w:rFonts w:ascii="Arial" w:hAnsi="Arial" w:cs="Arial"/>
          <w:color w:val="000000" w:themeColor="text1"/>
          <w:sz w:val="22"/>
          <w:szCs w:val="22"/>
        </w:rPr>
        <w:t>.</w:t>
      </w:r>
      <w:r w:rsidR="00742E00">
        <w:rPr>
          <w:rFonts w:ascii="Arial" w:hAnsi="Arial" w:cs="Arial"/>
          <w:color w:val="000000" w:themeColor="text1"/>
          <w:sz w:val="22"/>
          <w:szCs w:val="22"/>
        </w:rPr>
        <w:t>26</w:t>
      </w:r>
      <w:r>
        <w:rPr>
          <w:rFonts w:ascii="Arial" w:hAnsi="Arial" w:cs="Arial"/>
          <w:color w:val="000000" w:themeColor="text1"/>
          <w:sz w:val="22"/>
          <w:szCs w:val="22"/>
        </w:rPr>
        <w:t>.</w:t>
      </w:r>
      <w:r w:rsidR="001E0C57">
        <w:rPr>
          <w:rFonts w:ascii="Arial" w:hAnsi="Arial" w:cs="Arial"/>
          <w:color w:val="000000" w:themeColor="text1"/>
          <w:sz w:val="22"/>
          <w:szCs w:val="22"/>
        </w:rPr>
        <w:t>1</w:t>
      </w: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553224DE"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1E0C57" w:rsidRPr="001E0C57">
        <w:rPr>
          <w:rFonts w:ascii="Arial" w:hAnsi="Arial" w:cs="Arial"/>
          <w:b/>
          <w:sz w:val="22"/>
          <w:szCs w:val="22"/>
        </w:rPr>
        <w:t>(PHS_System_NRonly) On the requirements of modified MPR behavior</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061D5660" w14:textId="0DC3C4C4" w:rsidR="007A3677" w:rsidRPr="001B4270" w:rsidRDefault="001E0C57" w:rsidP="00D40431">
      <w:pPr>
        <w:rPr>
          <w:rFonts w:eastAsia="Times New Roman"/>
          <w:szCs w:val="24"/>
          <w:lang w:eastAsia="zh-CN"/>
        </w:rPr>
      </w:pPr>
      <w:r w:rsidRPr="001E0C57">
        <w:rPr>
          <w:color w:val="000000" w:themeColor="text1"/>
          <w:lang w:eastAsia="zh-CN"/>
        </w:rPr>
        <w:t xml:space="preserve">As per the WF [1] from last meeting and the current meeting agenda, we continue to discuss the definition of modifiedMPR-Behavior for NS_05(U). </w:t>
      </w:r>
    </w:p>
    <w:bookmarkEnd w:id="2"/>
    <w:bookmarkEnd w:id="3"/>
    <w:bookmarkEnd w:id="4"/>
    <w:p w14:paraId="741236F2" w14:textId="77777777" w:rsidR="001E0C57" w:rsidRDefault="001E0C57" w:rsidP="001E0C57">
      <w:pPr>
        <w:pStyle w:val="Heading1"/>
        <w:tabs>
          <w:tab w:val="num" w:pos="432"/>
        </w:tabs>
        <w:ind w:left="0" w:firstLine="0"/>
        <w:rPr>
          <w:rStyle w:val="Heading1Char1"/>
          <w:rFonts w:eastAsia="SimSun"/>
        </w:rPr>
      </w:pPr>
      <w:r>
        <w:rPr>
          <w:rStyle w:val="Heading1Char1"/>
          <w:rFonts w:eastAsia="SimSun"/>
        </w:rPr>
        <w:t>2</w:t>
      </w:r>
      <w:r w:rsidRPr="00C14CE5">
        <w:rPr>
          <w:rStyle w:val="Heading1Char1"/>
          <w:rFonts w:eastAsia="SimSun"/>
        </w:rPr>
        <w:tab/>
      </w:r>
      <w:r>
        <w:rPr>
          <w:rStyle w:val="Heading1Char1"/>
          <w:rFonts w:eastAsia="SimSun"/>
        </w:rPr>
        <w:t>Discussion</w:t>
      </w:r>
    </w:p>
    <w:p w14:paraId="79D2C677" w14:textId="4F50AC7D" w:rsidR="001E0C57" w:rsidRPr="000B346C" w:rsidRDefault="001E0C57" w:rsidP="001E0C57">
      <w:r>
        <w:t>It has been pointed out in our previous contribution [2]</w:t>
      </w:r>
      <w:r w:rsidR="00E916EE">
        <w:t>[3]</w:t>
      </w:r>
      <w:r>
        <w:t xml:space="preserve"> that there exist ambiguity and even contradiction in the definitions of the modified MPR behaviour in TS 38.101-1.</w:t>
      </w:r>
    </w:p>
    <w:p w14:paraId="2614BA71" w14:textId="0D655792" w:rsidR="001E0C57" w:rsidRPr="001E0C57" w:rsidRDefault="001E0C57" w:rsidP="001E0C57">
      <w:pPr>
        <w:pStyle w:val="ListParagraph"/>
        <w:numPr>
          <w:ilvl w:val="0"/>
          <w:numId w:val="45"/>
        </w:numPr>
        <w:rPr>
          <w:b/>
        </w:rPr>
      </w:pPr>
      <w:bookmarkStart w:id="5" w:name="_Ref197338970"/>
      <w:r w:rsidRPr="001E0C57">
        <w:rPr>
          <w:b/>
        </w:rPr>
        <w:t>There are mixed usages of “shall” and “may” in the definitions of the modified MPR behaviour. Different bands and even different bits for the same band follow different rationales, leading to confusion.</w:t>
      </w:r>
      <w:bookmarkEnd w:id="5"/>
    </w:p>
    <w:p w14:paraId="04415A98" w14:textId="04AF3DF3" w:rsidR="001E0C57" w:rsidRDefault="001E0C57" w:rsidP="001E0C5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Three rationales used in the definitions of modifiedMPR-behaviour</w:t>
      </w:r>
    </w:p>
    <w:tbl>
      <w:tblPr>
        <w:tblStyle w:val="TableGrid"/>
        <w:tblW w:w="0" w:type="auto"/>
        <w:jc w:val="center"/>
        <w:tblLook w:val="04A0" w:firstRow="1" w:lastRow="0" w:firstColumn="1" w:lastColumn="0" w:noHBand="0" w:noVBand="1"/>
      </w:tblPr>
      <w:tblGrid>
        <w:gridCol w:w="5115"/>
        <w:gridCol w:w="2976"/>
      </w:tblGrid>
      <w:tr w:rsidR="001E0C57" w14:paraId="0730E13F" w14:textId="77777777" w:rsidTr="001E0C57">
        <w:trPr>
          <w:trHeight w:val="427"/>
          <w:jc w:val="center"/>
        </w:trPr>
        <w:tc>
          <w:tcPr>
            <w:tcW w:w="5115" w:type="dxa"/>
          </w:tcPr>
          <w:p w14:paraId="5A3D2F04" w14:textId="77777777" w:rsidR="001E0C57" w:rsidRDefault="001E0C57" w:rsidP="006D02F7">
            <w:pPr>
              <w:rPr>
                <w:b/>
              </w:rPr>
            </w:pPr>
            <w:r>
              <w:rPr>
                <w:b/>
              </w:rPr>
              <w:t>Rationale</w:t>
            </w:r>
          </w:p>
        </w:tc>
        <w:tc>
          <w:tcPr>
            <w:tcW w:w="2976" w:type="dxa"/>
          </w:tcPr>
          <w:p w14:paraId="78419653" w14:textId="77777777" w:rsidR="001E0C57" w:rsidRDefault="001E0C57" w:rsidP="006D02F7">
            <w:pPr>
              <w:rPr>
                <w:b/>
              </w:rPr>
            </w:pPr>
            <w:r>
              <w:rPr>
                <w:b/>
              </w:rPr>
              <w:t>Instances</w:t>
            </w:r>
          </w:p>
        </w:tc>
      </w:tr>
      <w:tr w:rsidR="001E0C57" w14:paraId="70328A67" w14:textId="77777777" w:rsidTr="001E0C57">
        <w:trPr>
          <w:trHeight w:val="837"/>
          <w:jc w:val="center"/>
        </w:trPr>
        <w:tc>
          <w:tcPr>
            <w:tcW w:w="5115" w:type="dxa"/>
          </w:tcPr>
          <w:p w14:paraId="793DE15C" w14:textId="42B5164D" w:rsidR="001E0C57" w:rsidRPr="00A915F5" w:rsidRDefault="001E0C57" w:rsidP="006D02F7">
            <w:pPr>
              <w:rPr>
                <w:b/>
              </w:rPr>
            </w:pPr>
            <w:r w:rsidRPr="001E0C57">
              <w:rPr>
                <w:b/>
              </w:rPr>
              <w:t xml:space="preserve">#1: </w:t>
            </w:r>
            <w:r w:rsidRPr="00A915F5">
              <w:rPr>
                <w:b/>
              </w:rPr>
              <w:t xml:space="preserve">“may be set to 1” for earlier releases, </w:t>
            </w:r>
          </w:p>
          <w:p w14:paraId="55FB7E75" w14:textId="77777777" w:rsidR="001E0C57" w:rsidRPr="008F3576" w:rsidRDefault="001E0C57" w:rsidP="006D02F7">
            <w:pPr>
              <w:rPr>
                <w:bCs/>
              </w:rPr>
            </w:pPr>
            <w:r w:rsidRPr="00A915F5">
              <w:rPr>
                <w:b/>
              </w:rPr>
              <w:t>“shall be set to 1” for current and future releases</w:t>
            </w:r>
          </w:p>
        </w:tc>
        <w:tc>
          <w:tcPr>
            <w:tcW w:w="2976" w:type="dxa"/>
          </w:tcPr>
          <w:p w14:paraId="2C2F280B" w14:textId="77777777" w:rsidR="001E0C57" w:rsidRPr="008F3576" w:rsidRDefault="001E0C57" w:rsidP="006D02F7">
            <w:pPr>
              <w:rPr>
                <w:bCs/>
              </w:rPr>
            </w:pPr>
            <w:r w:rsidRPr="008F3576">
              <w:rPr>
                <w:bCs/>
              </w:rPr>
              <w:t>Band n30, n71</w:t>
            </w:r>
          </w:p>
          <w:p w14:paraId="28200A29" w14:textId="77777777" w:rsidR="001E0C57" w:rsidRPr="008F3576" w:rsidRDefault="001E0C57" w:rsidP="006D02F7">
            <w:pPr>
              <w:rPr>
                <w:bCs/>
              </w:rPr>
            </w:pPr>
            <w:r w:rsidRPr="008F3576">
              <w:rPr>
                <w:bCs/>
              </w:rPr>
              <w:t>n41 bit 0, bit 1</w:t>
            </w:r>
          </w:p>
        </w:tc>
      </w:tr>
      <w:tr w:rsidR="001E0C57" w14:paraId="1F02F0EF" w14:textId="77777777" w:rsidTr="001E0C57">
        <w:trPr>
          <w:trHeight w:val="846"/>
          <w:jc w:val="center"/>
        </w:trPr>
        <w:tc>
          <w:tcPr>
            <w:tcW w:w="5115" w:type="dxa"/>
          </w:tcPr>
          <w:p w14:paraId="5DF48482" w14:textId="274A86B6" w:rsidR="001E0C57" w:rsidRPr="00A915F5" w:rsidRDefault="001E0C57" w:rsidP="006D02F7">
            <w:pPr>
              <w:rPr>
                <w:b/>
              </w:rPr>
            </w:pPr>
            <w:r w:rsidRPr="001E0C57">
              <w:rPr>
                <w:b/>
              </w:rPr>
              <w:t>#2:</w:t>
            </w:r>
            <w:r>
              <w:rPr>
                <w:bCs/>
              </w:rPr>
              <w:t xml:space="preserve"> </w:t>
            </w:r>
            <w:r w:rsidRPr="00A915F5">
              <w:rPr>
                <w:b/>
              </w:rPr>
              <w:t xml:space="preserve">“may be set to 1” for earlier releases, </w:t>
            </w:r>
          </w:p>
          <w:p w14:paraId="088C4912" w14:textId="77777777" w:rsidR="001E0C57" w:rsidRPr="008F3576" w:rsidRDefault="001E0C57" w:rsidP="006D02F7">
            <w:pPr>
              <w:rPr>
                <w:bCs/>
              </w:rPr>
            </w:pPr>
            <w:r w:rsidRPr="00A915F5">
              <w:rPr>
                <w:b/>
              </w:rPr>
              <w:t>not needed for current and future releases</w:t>
            </w:r>
          </w:p>
        </w:tc>
        <w:tc>
          <w:tcPr>
            <w:tcW w:w="2976" w:type="dxa"/>
          </w:tcPr>
          <w:p w14:paraId="08DBE2DA" w14:textId="77777777" w:rsidR="001E0C57" w:rsidRPr="008F3576" w:rsidRDefault="001E0C57" w:rsidP="006D02F7">
            <w:pPr>
              <w:rPr>
                <w:bCs/>
              </w:rPr>
            </w:pPr>
            <w:r w:rsidRPr="008F3576">
              <w:rPr>
                <w:bCs/>
              </w:rPr>
              <w:t>Band n96, n102</w:t>
            </w:r>
          </w:p>
          <w:p w14:paraId="769A7838" w14:textId="77777777" w:rsidR="001E0C57" w:rsidRPr="008F3576" w:rsidRDefault="001E0C57" w:rsidP="006D02F7">
            <w:pPr>
              <w:rPr>
                <w:bCs/>
              </w:rPr>
            </w:pPr>
            <w:r w:rsidRPr="008F3576">
              <w:rPr>
                <w:bCs/>
              </w:rPr>
              <w:t>n41 bit 2</w:t>
            </w:r>
          </w:p>
        </w:tc>
      </w:tr>
      <w:tr w:rsidR="001E0C57" w14:paraId="197E6ACE" w14:textId="77777777" w:rsidTr="001E0C57">
        <w:trPr>
          <w:trHeight w:val="855"/>
          <w:jc w:val="center"/>
        </w:trPr>
        <w:tc>
          <w:tcPr>
            <w:tcW w:w="5115" w:type="dxa"/>
          </w:tcPr>
          <w:p w14:paraId="4EE1CC93" w14:textId="4EA6617F" w:rsidR="001E0C57" w:rsidRPr="008F3576" w:rsidRDefault="001E0C57" w:rsidP="006D02F7">
            <w:pPr>
              <w:rPr>
                <w:bCs/>
              </w:rPr>
            </w:pPr>
            <w:r w:rsidRPr="001E0C57">
              <w:rPr>
                <w:b/>
              </w:rPr>
              <w:t>#3:</w:t>
            </w:r>
            <w:r>
              <w:rPr>
                <w:bCs/>
              </w:rPr>
              <w:t xml:space="preserve"> </w:t>
            </w:r>
            <w:r w:rsidRPr="00A915F5">
              <w:rPr>
                <w:b/>
              </w:rPr>
              <w:t>“may be set to 1” for any releases</w:t>
            </w:r>
          </w:p>
        </w:tc>
        <w:tc>
          <w:tcPr>
            <w:tcW w:w="2976" w:type="dxa"/>
          </w:tcPr>
          <w:p w14:paraId="477215BE" w14:textId="77777777" w:rsidR="001E0C57" w:rsidRPr="008F3576" w:rsidRDefault="001E0C57" w:rsidP="006D02F7">
            <w:pPr>
              <w:rPr>
                <w:bCs/>
              </w:rPr>
            </w:pPr>
            <w:r w:rsidRPr="008F3576">
              <w:rPr>
                <w:bCs/>
              </w:rPr>
              <w:t>Band n34, n39, n40, , n78, n79</w:t>
            </w:r>
          </w:p>
          <w:p w14:paraId="7EB8FAE7" w14:textId="77777777" w:rsidR="001E0C57" w:rsidRPr="008F3576" w:rsidRDefault="001E0C57" w:rsidP="006D02F7">
            <w:pPr>
              <w:rPr>
                <w:bCs/>
              </w:rPr>
            </w:pPr>
            <w:r w:rsidRPr="008F3576">
              <w:rPr>
                <w:bCs/>
              </w:rPr>
              <w:t>n41 bit 3</w:t>
            </w:r>
          </w:p>
        </w:tc>
      </w:tr>
    </w:tbl>
    <w:p w14:paraId="21D4101E" w14:textId="77777777" w:rsidR="001E0C57" w:rsidRDefault="001E0C57" w:rsidP="001E0C57">
      <w:pPr>
        <w:rPr>
          <w:b/>
        </w:rPr>
      </w:pPr>
    </w:p>
    <w:p w14:paraId="5F7B19FA" w14:textId="77777777" w:rsidR="001E0C57" w:rsidRDefault="001E0C57" w:rsidP="001E0C57">
      <w:pPr>
        <w:rPr>
          <w:bCs/>
        </w:rPr>
      </w:pPr>
      <w:r w:rsidRPr="001E2E0F">
        <w:rPr>
          <w:bCs/>
        </w:rPr>
        <w:t>A band of particular intertest is n41</w:t>
      </w:r>
      <w:r>
        <w:rPr>
          <w:bCs/>
        </w:rPr>
        <w:t>, for which the definitions are duplicated below.</w:t>
      </w:r>
    </w:p>
    <w:p w14:paraId="10A065D0" w14:textId="77777777" w:rsidR="001E0C57" w:rsidRPr="00A1115A" w:rsidRDefault="001E0C57" w:rsidP="001E0C57">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1E0C57" w:rsidRPr="00A1115A" w14:paraId="38B7DC7C" w14:textId="77777777" w:rsidTr="006D02F7">
        <w:tc>
          <w:tcPr>
            <w:tcW w:w="1395" w:type="dxa"/>
            <w:tcBorders>
              <w:bottom w:val="single" w:sz="4" w:space="0" w:color="auto"/>
            </w:tcBorders>
          </w:tcPr>
          <w:p w14:paraId="746E95CE" w14:textId="77777777" w:rsidR="001E0C57" w:rsidRPr="00A1115A" w:rsidRDefault="001E0C57" w:rsidP="006D02F7">
            <w:pPr>
              <w:pStyle w:val="TAH"/>
              <w:rPr>
                <w:rFonts w:cs="Arial"/>
              </w:rPr>
            </w:pPr>
            <w:r w:rsidRPr="00A1115A">
              <w:rPr>
                <w:rFonts w:cs="Arial"/>
              </w:rPr>
              <w:t>NR Band</w:t>
            </w:r>
          </w:p>
        </w:tc>
        <w:tc>
          <w:tcPr>
            <w:tcW w:w="1408" w:type="dxa"/>
          </w:tcPr>
          <w:p w14:paraId="5175F759" w14:textId="77777777" w:rsidR="001E0C57" w:rsidRPr="00A1115A" w:rsidRDefault="001E0C57" w:rsidP="006D02F7">
            <w:pPr>
              <w:pStyle w:val="TAH"/>
              <w:rPr>
                <w:rFonts w:cs="Arial"/>
                <w:i/>
              </w:rPr>
            </w:pPr>
            <w:r w:rsidRPr="00A1115A">
              <w:rPr>
                <w:rFonts w:cs="Arial"/>
              </w:rPr>
              <w:t>Index of field</w:t>
            </w:r>
          </w:p>
          <w:p w14:paraId="359EE062" w14:textId="77777777" w:rsidR="001E0C57" w:rsidRPr="00A1115A" w:rsidRDefault="001E0C57" w:rsidP="006D02F7">
            <w:pPr>
              <w:pStyle w:val="TAH"/>
              <w:rPr>
                <w:rFonts w:cs="Arial"/>
              </w:rPr>
            </w:pPr>
            <w:r w:rsidRPr="00A1115A">
              <w:rPr>
                <w:rFonts w:cs="Arial"/>
                <w:b w:val="0"/>
                <w:bCs/>
              </w:rPr>
              <w:t>(bit number)</w:t>
            </w:r>
          </w:p>
        </w:tc>
        <w:tc>
          <w:tcPr>
            <w:tcW w:w="4386" w:type="dxa"/>
          </w:tcPr>
          <w:p w14:paraId="2B12DB48" w14:textId="77777777" w:rsidR="001E0C57" w:rsidRPr="00A1115A" w:rsidRDefault="001E0C57" w:rsidP="006D02F7">
            <w:pPr>
              <w:pStyle w:val="TAH"/>
              <w:rPr>
                <w:rFonts w:cs="Arial"/>
              </w:rPr>
            </w:pPr>
            <w:r w:rsidRPr="00A1115A">
              <w:rPr>
                <w:rFonts w:cs="Arial"/>
              </w:rPr>
              <w:t>Definition</w:t>
            </w:r>
          </w:p>
          <w:p w14:paraId="0D731E2B" w14:textId="77777777" w:rsidR="001E0C57" w:rsidRPr="00A1115A" w:rsidRDefault="001E0C57" w:rsidP="006D02F7">
            <w:pPr>
              <w:pStyle w:val="TAH"/>
              <w:rPr>
                <w:rFonts w:cs="Arial"/>
                <w:b w:val="0"/>
                <w:bCs/>
              </w:rPr>
            </w:pPr>
            <w:r w:rsidRPr="00A1115A">
              <w:rPr>
                <w:rFonts w:cs="Arial"/>
                <w:b w:val="0"/>
                <w:bCs/>
              </w:rPr>
              <w:t>(</w:t>
            </w:r>
            <w:r w:rsidRPr="008E1010">
              <w:rPr>
                <w:rFonts w:cs="Arial"/>
                <w:b w:val="0"/>
                <w:bCs/>
                <w:highlight w:val="yellow"/>
              </w:rPr>
              <w:t>description of the supported functionality if indicator set to one</w:t>
            </w:r>
            <w:r w:rsidRPr="00A1115A">
              <w:rPr>
                <w:rFonts w:cs="Arial"/>
                <w:b w:val="0"/>
                <w:bCs/>
              </w:rPr>
              <w:t>)</w:t>
            </w:r>
          </w:p>
        </w:tc>
        <w:tc>
          <w:tcPr>
            <w:tcW w:w="2440" w:type="dxa"/>
          </w:tcPr>
          <w:p w14:paraId="14591644" w14:textId="77777777" w:rsidR="001E0C57" w:rsidRPr="00A1115A" w:rsidRDefault="001E0C57" w:rsidP="006D02F7">
            <w:pPr>
              <w:pStyle w:val="TAH"/>
              <w:rPr>
                <w:rFonts w:cs="Arial"/>
              </w:rPr>
            </w:pPr>
            <w:r w:rsidRPr="00A1115A">
              <w:rPr>
                <w:rFonts w:cs="Arial"/>
              </w:rPr>
              <w:t>Notes</w:t>
            </w:r>
          </w:p>
        </w:tc>
      </w:tr>
      <w:tr w:rsidR="001E0C57" w:rsidRPr="00A1115A" w14:paraId="33BAC717" w14:textId="77777777" w:rsidTr="006D02F7">
        <w:tc>
          <w:tcPr>
            <w:tcW w:w="9629" w:type="dxa"/>
            <w:gridSpan w:val="4"/>
            <w:tcBorders>
              <w:bottom w:val="nil"/>
            </w:tcBorders>
            <w:shd w:val="clear" w:color="auto" w:fill="auto"/>
          </w:tcPr>
          <w:p w14:paraId="00925A37" w14:textId="77777777" w:rsidR="001E0C57" w:rsidRDefault="001E0C57" w:rsidP="006D02F7">
            <w:pPr>
              <w:pStyle w:val="TAL"/>
            </w:pPr>
            <w:r>
              <w:t>…</w:t>
            </w:r>
          </w:p>
          <w:p w14:paraId="099BA94E" w14:textId="77777777" w:rsidR="001E0C57" w:rsidRDefault="001E0C57" w:rsidP="006D02F7">
            <w:pPr>
              <w:pStyle w:val="TAL"/>
              <w:rPr>
                <w:rFonts w:cs="Arial"/>
              </w:rPr>
            </w:pPr>
          </w:p>
        </w:tc>
      </w:tr>
      <w:tr w:rsidR="001E0C57" w:rsidRPr="00A1115A" w14:paraId="32632DCC" w14:textId="77777777" w:rsidTr="006D02F7">
        <w:tc>
          <w:tcPr>
            <w:tcW w:w="1395" w:type="dxa"/>
            <w:tcBorders>
              <w:top w:val="single" w:sz="4" w:space="0" w:color="auto"/>
              <w:left w:val="single" w:sz="4" w:space="0" w:color="auto"/>
              <w:bottom w:val="nil"/>
              <w:right w:val="single" w:sz="4" w:space="0" w:color="auto"/>
            </w:tcBorders>
            <w:shd w:val="clear" w:color="auto" w:fill="auto"/>
          </w:tcPr>
          <w:p w14:paraId="1F7493B6" w14:textId="77777777" w:rsidR="001E0C57" w:rsidRPr="00A1115A" w:rsidRDefault="001E0C57" w:rsidP="006D02F7">
            <w:pPr>
              <w:pStyle w:val="TAC"/>
            </w:pPr>
            <w:r w:rsidRPr="00A1115A">
              <w:t>n41</w:t>
            </w:r>
          </w:p>
        </w:tc>
        <w:tc>
          <w:tcPr>
            <w:tcW w:w="1408" w:type="dxa"/>
            <w:tcBorders>
              <w:top w:val="single" w:sz="4" w:space="0" w:color="auto"/>
              <w:left w:val="single" w:sz="4" w:space="0" w:color="auto"/>
              <w:bottom w:val="single" w:sz="4" w:space="0" w:color="auto"/>
              <w:right w:val="single" w:sz="4" w:space="0" w:color="auto"/>
            </w:tcBorders>
          </w:tcPr>
          <w:p w14:paraId="565380D9" w14:textId="77777777" w:rsidR="001E0C57" w:rsidRPr="00A1115A" w:rsidRDefault="001E0C57" w:rsidP="006D02F7">
            <w:pPr>
              <w:pStyle w:val="TAL"/>
              <w:rPr>
                <w:rFonts w:cs="Arial"/>
              </w:rPr>
            </w:pPr>
            <w:r w:rsidRPr="00A1115A">
              <w:rPr>
                <w:rFonts w:cs="Arial"/>
              </w:rPr>
              <w:t>0 (leftmost bit)</w:t>
            </w:r>
          </w:p>
        </w:tc>
        <w:tc>
          <w:tcPr>
            <w:tcW w:w="4386" w:type="dxa"/>
            <w:tcBorders>
              <w:top w:val="single" w:sz="4" w:space="0" w:color="auto"/>
              <w:left w:val="single" w:sz="4" w:space="0" w:color="auto"/>
              <w:bottom w:val="single" w:sz="4" w:space="0" w:color="auto"/>
              <w:right w:val="single" w:sz="4" w:space="0" w:color="auto"/>
            </w:tcBorders>
          </w:tcPr>
          <w:p w14:paraId="5C82F137" w14:textId="77777777" w:rsidR="001E0C57" w:rsidRPr="00A1115A" w:rsidRDefault="001E0C57" w:rsidP="006D02F7">
            <w:pPr>
              <w:pStyle w:val="TAL"/>
              <w:rPr>
                <w:rFonts w:cs="Arial"/>
              </w:rPr>
            </w:pPr>
            <w:r w:rsidRPr="00A1115A">
              <w:rPr>
                <w:rFonts w:cs="Arial"/>
              </w:rPr>
              <w:t>EN-DC contiguous intraband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tcPr>
          <w:p w14:paraId="266CAE30" w14:textId="77777777" w:rsidR="001E0C57" w:rsidRPr="00A1115A" w:rsidRDefault="001E0C57" w:rsidP="006D02F7">
            <w:pPr>
              <w:pStyle w:val="TAL"/>
              <w:rPr>
                <w:rFonts w:cs="Arial"/>
              </w:rPr>
            </w:pPr>
            <w:r w:rsidRPr="00A1115A">
              <w:rPr>
                <w:rFonts w:cs="Arial"/>
              </w:rPr>
              <w:t xml:space="preserve">- This bit </w:t>
            </w:r>
            <w:r w:rsidRPr="00FE59EF">
              <w:rPr>
                <w:rFonts w:cs="Arial"/>
                <w:highlight w:val="yellow"/>
              </w:rPr>
              <w:t>shall</w:t>
            </w:r>
            <w:r w:rsidRPr="00A1115A">
              <w:rPr>
                <w:rFonts w:cs="Arial"/>
              </w:rPr>
              <w:t xml:space="preserve"> be set to 1 by a UE supporting DC_(n)41AA UE EN-DC </w:t>
            </w:r>
          </w:p>
        </w:tc>
      </w:tr>
      <w:tr w:rsidR="001E0C57" w:rsidRPr="00A1115A" w14:paraId="44959410" w14:textId="77777777" w:rsidTr="006D02F7">
        <w:tc>
          <w:tcPr>
            <w:tcW w:w="1395" w:type="dxa"/>
            <w:tcBorders>
              <w:top w:val="single" w:sz="4" w:space="0" w:color="auto"/>
              <w:left w:val="single" w:sz="4" w:space="0" w:color="auto"/>
              <w:bottom w:val="nil"/>
              <w:right w:val="single" w:sz="4" w:space="0" w:color="auto"/>
            </w:tcBorders>
            <w:shd w:val="clear" w:color="auto" w:fill="auto"/>
          </w:tcPr>
          <w:p w14:paraId="21E0B417" w14:textId="77777777" w:rsidR="001E0C57" w:rsidRPr="00A1115A" w:rsidRDefault="001E0C57" w:rsidP="006D02F7">
            <w:pPr>
              <w:pStyle w:val="TAC"/>
            </w:pPr>
          </w:p>
        </w:tc>
        <w:tc>
          <w:tcPr>
            <w:tcW w:w="1408" w:type="dxa"/>
            <w:tcBorders>
              <w:top w:val="single" w:sz="4" w:space="0" w:color="auto"/>
              <w:left w:val="single" w:sz="4" w:space="0" w:color="auto"/>
              <w:bottom w:val="single" w:sz="4" w:space="0" w:color="auto"/>
              <w:right w:val="single" w:sz="4" w:space="0" w:color="auto"/>
            </w:tcBorders>
          </w:tcPr>
          <w:p w14:paraId="4469AD0C" w14:textId="77777777" w:rsidR="001E0C57" w:rsidRPr="00A1115A" w:rsidRDefault="001E0C57" w:rsidP="006D02F7">
            <w:pPr>
              <w:pStyle w:val="TAL"/>
              <w:rPr>
                <w:rFonts w:cs="Arial"/>
              </w:rPr>
            </w:pPr>
            <w:r w:rsidRPr="00A1115A">
              <w:rPr>
                <w:rFonts w:cs="Arial"/>
              </w:rPr>
              <w:t>1</w:t>
            </w:r>
          </w:p>
        </w:tc>
        <w:tc>
          <w:tcPr>
            <w:tcW w:w="4386" w:type="dxa"/>
            <w:tcBorders>
              <w:top w:val="single" w:sz="4" w:space="0" w:color="auto"/>
              <w:left w:val="single" w:sz="4" w:space="0" w:color="auto"/>
              <w:bottom w:val="single" w:sz="4" w:space="0" w:color="auto"/>
              <w:right w:val="single" w:sz="4" w:space="0" w:color="auto"/>
            </w:tcBorders>
          </w:tcPr>
          <w:p w14:paraId="25208545" w14:textId="77777777" w:rsidR="001E0C57" w:rsidRPr="00A1115A" w:rsidRDefault="001E0C57" w:rsidP="006D02F7">
            <w:pPr>
              <w:pStyle w:val="TAL"/>
              <w:rPr>
                <w:rFonts w:cs="Arial"/>
              </w:rPr>
            </w:pPr>
            <w:r w:rsidRPr="00A1115A">
              <w:rPr>
                <w:rFonts w:cs="Arial"/>
              </w:rPr>
              <w:t>EN-DC non-contiguous intraband MPR as defined in clause 6.2B.2.2 of 38.101-3 v15.5.0</w:t>
            </w:r>
          </w:p>
        </w:tc>
        <w:tc>
          <w:tcPr>
            <w:tcW w:w="2440" w:type="dxa"/>
            <w:tcBorders>
              <w:top w:val="single" w:sz="4" w:space="0" w:color="auto"/>
              <w:left w:val="single" w:sz="4" w:space="0" w:color="auto"/>
              <w:bottom w:val="single" w:sz="4" w:space="0" w:color="auto"/>
              <w:right w:val="single" w:sz="4" w:space="0" w:color="auto"/>
            </w:tcBorders>
          </w:tcPr>
          <w:p w14:paraId="6BA56EB9" w14:textId="77777777" w:rsidR="001E0C57" w:rsidRPr="00A1115A" w:rsidRDefault="001E0C57" w:rsidP="006D02F7">
            <w:pPr>
              <w:pStyle w:val="TAL"/>
              <w:rPr>
                <w:rFonts w:cs="Arial"/>
              </w:rPr>
            </w:pPr>
            <w:r w:rsidRPr="00A1115A">
              <w:rPr>
                <w:rFonts w:cs="Arial"/>
              </w:rPr>
              <w:t xml:space="preserve">- This bit </w:t>
            </w:r>
            <w:r w:rsidRPr="00FE59EF">
              <w:rPr>
                <w:rFonts w:cs="Arial"/>
                <w:highlight w:val="yellow"/>
              </w:rPr>
              <w:t>shall</w:t>
            </w:r>
            <w:r w:rsidRPr="00A1115A">
              <w:rPr>
                <w:rFonts w:cs="Arial"/>
              </w:rPr>
              <w:t xml:space="preserve"> be set to 1 by a UE supporting DC_41A_n41A EN-DC </w:t>
            </w:r>
          </w:p>
        </w:tc>
      </w:tr>
      <w:tr w:rsidR="001E0C57" w:rsidRPr="00A1115A" w14:paraId="7E92BF18" w14:textId="77777777" w:rsidTr="006D02F7">
        <w:tc>
          <w:tcPr>
            <w:tcW w:w="1395" w:type="dxa"/>
            <w:tcBorders>
              <w:top w:val="single" w:sz="4" w:space="0" w:color="auto"/>
              <w:left w:val="single" w:sz="4" w:space="0" w:color="auto"/>
              <w:bottom w:val="nil"/>
              <w:right w:val="single" w:sz="4" w:space="0" w:color="auto"/>
            </w:tcBorders>
            <w:shd w:val="clear" w:color="auto" w:fill="auto"/>
          </w:tcPr>
          <w:p w14:paraId="395DF02C" w14:textId="77777777" w:rsidR="001E0C57" w:rsidRPr="00A1115A" w:rsidRDefault="001E0C57" w:rsidP="006D02F7">
            <w:pPr>
              <w:pStyle w:val="TAC"/>
            </w:pPr>
          </w:p>
        </w:tc>
        <w:tc>
          <w:tcPr>
            <w:tcW w:w="1408" w:type="dxa"/>
            <w:tcBorders>
              <w:top w:val="single" w:sz="4" w:space="0" w:color="auto"/>
              <w:left w:val="single" w:sz="4" w:space="0" w:color="auto"/>
              <w:bottom w:val="single" w:sz="4" w:space="0" w:color="auto"/>
              <w:right w:val="single" w:sz="4" w:space="0" w:color="auto"/>
            </w:tcBorders>
          </w:tcPr>
          <w:p w14:paraId="63D390F6" w14:textId="77777777" w:rsidR="001E0C57" w:rsidRPr="00A1115A" w:rsidRDefault="001E0C57" w:rsidP="006D02F7">
            <w:pPr>
              <w:pStyle w:val="TAL"/>
              <w:rPr>
                <w:rFonts w:cs="Arial"/>
              </w:rPr>
            </w:pPr>
            <w:r w:rsidRPr="00A1115A">
              <w:rPr>
                <w:rFonts w:cs="Arial"/>
              </w:rPr>
              <w:t>2</w:t>
            </w:r>
          </w:p>
        </w:tc>
        <w:tc>
          <w:tcPr>
            <w:tcW w:w="4386" w:type="dxa"/>
            <w:tcBorders>
              <w:top w:val="single" w:sz="4" w:space="0" w:color="auto"/>
              <w:left w:val="single" w:sz="4" w:space="0" w:color="auto"/>
              <w:bottom w:val="single" w:sz="4" w:space="0" w:color="auto"/>
              <w:right w:val="single" w:sz="4" w:space="0" w:color="auto"/>
            </w:tcBorders>
          </w:tcPr>
          <w:p w14:paraId="466D2A6C" w14:textId="77777777" w:rsidR="001E0C57" w:rsidRPr="00A1115A" w:rsidRDefault="001E0C57" w:rsidP="006D02F7">
            <w:pPr>
              <w:pStyle w:val="TAL"/>
              <w:rPr>
                <w:rFonts w:cs="Arial"/>
              </w:rPr>
            </w:pPr>
            <w:r w:rsidRPr="00FE59EF">
              <w:rPr>
                <w:rFonts w:cs="Arial"/>
              </w:rPr>
              <w:t xml:space="preserve">EN-DC contiguous and non-contiguous intraband MPR and A-MPR as defined in 38.101-3 v16.4.0. If this bit is not set the UE uses Rel-15 MPR or A-MPR for EN-DC contiguous and non-contiguous intraband MPR and A-MPR </w:t>
            </w:r>
          </w:p>
        </w:tc>
        <w:tc>
          <w:tcPr>
            <w:tcW w:w="2440" w:type="dxa"/>
            <w:tcBorders>
              <w:top w:val="single" w:sz="4" w:space="0" w:color="auto"/>
              <w:left w:val="single" w:sz="4" w:space="0" w:color="auto"/>
              <w:bottom w:val="single" w:sz="4" w:space="0" w:color="auto"/>
              <w:right w:val="single" w:sz="4" w:space="0" w:color="auto"/>
            </w:tcBorders>
          </w:tcPr>
          <w:p w14:paraId="65015124" w14:textId="77777777" w:rsidR="001E0C57" w:rsidRPr="00A1115A" w:rsidRDefault="001E0C57" w:rsidP="006D02F7">
            <w:pPr>
              <w:pStyle w:val="TAL"/>
              <w:rPr>
                <w:rFonts w:cs="Arial"/>
              </w:rPr>
            </w:pPr>
            <w:r w:rsidRPr="00FE59EF">
              <w:rPr>
                <w:rFonts w:cs="Arial"/>
              </w:rPr>
              <w:t xml:space="preserve">-This bit </w:t>
            </w:r>
            <w:r w:rsidRPr="00FE59EF">
              <w:rPr>
                <w:rFonts w:cs="Arial"/>
                <w:highlight w:val="yellow"/>
              </w:rPr>
              <w:t>may</w:t>
            </w:r>
            <w:r w:rsidRPr="00FE59EF">
              <w:rPr>
                <w:rFonts w:cs="Arial"/>
              </w:rPr>
              <w:t xml:space="preserve"> be set to 1 by a UE supporting DC_(n)41AA or DC_41A_n41A EN-DC </w:t>
            </w:r>
          </w:p>
        </w:tc>
      </w:tr>
      <w:tr w:rsidR="001E0C57" w:rsidRPr="00A1115A" w14:paraId="32FB3A05" w14:textId="77777777" w:rsidTr="006D02F7">
        <w:tc>
          <w:tcPr>
            <w:tcW w:w="1395" w:type="dxa"/>
            <w:tcBorders>
              <w:top w:val="single" w:sz="4" w:space="0" w:color="auto"/>
              <w:left w:val="single" w:sz="4" w:space="0" w:color="auto"/>
              <w:bottom w:val="nil"/>
              <w:right w:val="single" w:sz="4" w:space="0" w:color="auto"/>
            </w:tcBorders>
            <w:shd w:val="clear" w:color="auto" w:fill="auto"/>
          </w:tcPr>
          <w:p w14:paraId="5EBA06EF" w14:textId="77777777" w:rsidR="001E0C57" w:rsidRPr="00A1115A" w:rsidRDefault="001E0C57" w:rsidP="006D02F7">
            <w:pPr>
              <w:pStyle w:val="TAC"/>
            </w:pPr>
          </w:p>
        </w:tc>
        <w:tc>
          <w:tcPr>
            <w:tcW w:w="1408" w:type="dxa"/>
            <w:tcBorders>
              <w:top w:val="single" w:sz="4" w:space="0" w:color="auto"/>
              <w:left w:val="single" w:sz="4" w:space="0" w:color="auto"/>
              <w:bottom w:val="single" w:sz="4" w:space="0" w:color="auto"/>
              <w:right w:val="single" w:sz="4" w:space="0" w:color="auto"/>
            </w:tcBorders>
          </w:tcPr>
          <w:p w14:paraId="21A8EB8C" w14:textId="77777777" w:rsidR="001E0C57" w:rsidRPr="00A1115A" w:rsidRDefault="001E0C57" w:rsidP="006D02F7">
            <w:pPr>
              <w:pStyle w:val="TAL"/>
              <w:rPr>
                <w:rFonts w:cs="Arial"/>
              </w:rPr>
            </w:pPr>
            <w:r>
              <w:rPr>
                <w:rFonts w:cs="Arial"/>
              </w:rPr>
              <w:t>3</w:t>
            </w:r>
          </w:p>
        </w:tc>
        <w:tc>
          <w:tcPr>
            <w:tcW w:w="4386" w:type="dxa"/>
            <w:tcBorders>
              <w:top w:val="single" w:sz="4" w:space="0" w:color="auto"/>
              <w:left w:val="single" w:sz="4" w:space="0" w:color="auto"/>
              <w:bottom w:val="single" w:sz="4" w:space="0" w:color="auto"/>
              <w:right w:val="single" w:sz="4" w:space="0" w:color="auto"/>
            </w:tcBorders>
          </w:tcPr>
          <w:p w14:paraId="686122D6" w14:textId="77777777" w:rsidR="001E0C57" w:rsidRPr="00FE59EF" w:rsidRDefault="001E0C57" w:rsidP="006D02F7">
            <w:pPr>
              <w:pStyle w:val="TAL"/>
              <w:rPr>
                <w:rFonts w:cs="Arial"/>
              </w:rPr>
            </w:pPr>
            <w:r>
              <w:rPr>
                <w:rFonts w:cs="Arial"/>
              </w:rPr>
              <w:t xml:space="preserve">PC 1.5 MPR as defined in </w:t>
            </w:r>
            <w:r w:rsidRPr="00FE59EF">
              <w:rPr>
                <w:rFonts w:cs="Arial"/>
              </w:rPr>
              <w:t>Table 6.2D.2-3</w:t>
            </w:r>
          </w:p>
        </w:tc>
        <w:tc>
          <w:tcPr>
            <w:tcW w:w="2440" w:type="dxa"/>
            <w:tcBorders>
              <w:top w:val="single" w:sz="4" w:space="0" w:color="auto"/>
              <w:left w:val="single" w:sz="4" w:space="0" w:color="auto"/>
              <w:bottom w:val="single" w:sz="4" w:space="0" w:color="auto"/>
              <w:right w:val="single" w:sz="4" w:space="0" w:color="auto"/>
            </w:tcBorders>
          </w:tcPr>
          <w:p w14:paraId="718268CB" w14:textId="77777777" w:rsidR="001E0C57" w:rsidRPr="00FE59EF" w:rsidRDefault="001E0C57" w:rsidP="006D02F7">
            <w:pPr>
              <w:pStyle w:val="TAL"/>
              <w:rPr>
                <w:rFonts w:cs="Arial"/>
              </w:rPr>
            </w:pPr>
            <w:r>
              <w:rPr>
                <w:rFonts w:cs="Arial"/>
              </w:rPr>
              <w:t xml:space="preserve">This bit </w:t>
            </w:r>
            <w:r w:rsidRPr="00FE59EF">
              <w:rPr>
                <w:rFonts w:cs="Arial"/>
                <w:highlight w:val="yellow"/>
              </w:rPr>
              <w:t>may</w:t>
            </w:r>
            <w:r>
              <w:rPr>
                <w:rFonts w:cs="Arial"/>
              </w:rPr>
              <w:t xml:space="preserve"> be set to 1 by a UE of any release supporting power class 1.5. This bit is intended to be set by larger form factor FWA devices. If the bit is not set for a Rel-17 and later UE, </w:t>
            </w:r>
            <w:r w:rsidRPr="003E3E0F">
              <w:rPr>
                <w:rFonts w:cs="Arial"/>
              </w:rPr>
              <w:t xml:space="preserve">PC 1.5 </w:t>
            </w:r>
            <w:r>
              <w:rPr>
                <w:rFonts w:cs="Arial"/>
              </w:rPr>
              <w:t>MPR</w:t>
            </w:r>
            <w:r w:rsidRPr="00FE59EF">
              <w:rPr>
                <w:rFonts w:cs="Arial"/>
              </w:rPr>
              <w:t xml:space="preserve"> </w:t>
            </w:r>
            <w:r w:rsidRPr="003E3E0F">
              <w:rPr>
                <w:rFonts w:cs="Arial"/>
              </w:rPr>
              <w:t>as defined</w:t>
            </w:r>
            <w:r>
              <w:rPr>
                <w:rFonts w:cs="Arial"/>
              </w:rPr>
              <w:t xml:space="preserve"> in Table 6.2D.2-2 applies. If the bit is not set for a Rel-16 and earlier UE, MPR in Table 6.2.2-4 of 38.101-1 v16.5.0 applies.</w:t>
            </w:r>
          </w:p>
        </w:tc>
      </w:tr>
    </w:tbl>
    <w:p w14:paraId="6AED9879" w14:textId="77777777" w:rsidR="001E0C57" w:rsidRPr="001E2E0F" w:rsidRDefault="001E0C57" w:rsidP="001E0C57">
      <w:pPr>
        <w:rPr>
          <w:bCs/>
        </w:rPr>
      </w:pPr>
    </w:p>
    <w:p w14:paraId="37FF3ED0" w14:textId="77777777" w:rsidR="001E0C57" w:rsidRDefault="001E0C57" w:rsidP="001E0C57">
      <w:r>
        <w:t>It can be observed that:</w:t>
      </w:r>
    </w:p>
    <w:p w14:paraId="561977EB" w14:textId="46A2441E" w:rsidR="001E0C57" w:rsidRPr="00BF7F41" w:rsidRDefault="001E0C57" w:rsidP="00BF7F41">
      <w:pPr>
        <w:pStyle w:val="ListParagraph"/>
        <w:numPr>
          <w:ilvl w:val="0"/>
          <w:numId w:val="45"/>
        </w:numPr>
        <w:rPr>
          <w:b/>
          <w:bCs/>
        </w:rPr>
      </w:pPr>
      <w:bookmarkStart w:id="6" w:name="_Ref197338987"/>
      <w:r w:rsidRPr="00BF7F41">
        <w:rPr>
          <w:b/>
          <w:bCs/>
        </w:rPr>
        <w:t>For band n41, both bit 0 and bit 1 “shall be set to 1”. It’s unclear how to interpret bit 2 if it’s also set to 1. It’s questionable whether bit 2 can fulfil its intended purpose under existing definitions.</w:t>
      </w:r>
      <w:bookmarkEnd w:id="6"/>
    </w:p>
    <w:p w14:paraId="2A1A61B7" w14:textId="0D86A297" w:rsidR="001E0C57" w:rsidRDefault="001E0C57" w:rsidP="001E0C57">
      <w:r>
        <w:t xml:space="preserve">In our view, the main use case for the modifiedMPR-Behavior is when an MPR/A-MPR requirement is changed in an open release (Rel-N). An early release (Rel-M) UE may optionally support the new requirement and indicate it by the modifiedMPR-Behavior parameter. It’s unnecessary for a Rel-N UE to indicate this parameter, since the new MPR/A-MPR requirement is the only one left in the Rel-N spec. </w:t>
      </w:r>
    </w:p>
    <w:p w14:paraId="011823FF" w14:textId="257D92A9" w:rsidR="003611F8" w:rsidRPr="00FF1F09" w:rsidRDefault="003611F8" w:rsidP="003611F8">
      <w:pPr>
        <w:pStyle w:val="ListParagraph"/>
        <w:numPr>
          <w:ilvl w:val="0"/>
          <w:numId w:val="45"/>
        </w:numPr>
        <w:rPr>
          <w:b/>
          <w:bCs/>
        </w:rPr>
      </w:pPr>
      <w:bookmarkStart w:id="7" w:name="_Ref197339003"/>
      <w:r w:rsidRPr="00FF1F09">
        <w:rPr>
          <w:b/>
          <w:bCs/>
        </w:rPr>
        <w:t xml:space="preserve">The modifiedMPR-Behavior IE is useful for a UE of a legacy release to indicate the support of new MPR/A-MPR requirements made after the release was frozen. </w:t>
      </w:r>
      <w:r w:rsidR="007D6767" w:rsidRPr="00FF1F09">
        <w:rPr>
          <w:b/>
          <w:bCs/>
        </w:rPr>
        <w:t xml:space="preserve">The network could not tell which MPR/A-MPR requirement the UE is compliant with </w:t>
      </w:r>
      <w:r w:rsidR="00A219D2">
        <w:rPr>
          <w:b/>
          <w:bCs/>
        </w:rPr>
        <w:t xml:space="preserve">if </w:t>
      </w:r>
      <w:r w:rsidR="007D6767" w:rsidRPr="00FF1F09">
        <w:rPr>
          <w:b/>
          <w:bCs/>
        </w:rPr>
        <w:t>using the reported release version alone. However, the problem does not exist for the open release.</w:t>
      </w:r>
      <w:bookmarkEnd w:id="7"/>
    </w:p>
    <w:p w14:paraId="665FD611" w14:textId="05A44776" w:rsidR="007D6767" w:rsidRDefault="007D6767" w:rsidP="007D6767">
      <w:pPr>
        <w:pStyle w:val="ListParagraph"/>
        <w:ind w:left="1080"/>
      </w:pPr>
    </w:p>
    <w:p w14:paraId="3F5C3BDC" w14:textId="77777777" w:rsidR="0020341D" w:rsidRDefault="0080646D" w:rsidP="007D6767">
      <w:pPr>
        <w:pStyle w:val="ListParagraph"/>
        <w:ind w:left="0"/>
      </w:pPr>
      <w:r>
        <w:t xml:space="preserve">Use the new NS_05 requirements [1] for band n1 as example. All Rel-19 UEs shall comply with the updated NS_05 requirements. Unlike legacy UEs, there would be no ambiguity even if </w:t>
      </w:r>
      <w:r w:rsidRPr="0080646D">
        <w:rPr>
          <w:i/>
          <w:iCs/>
        </w:rPr>
        <w:t>modifiedMPR-behavior</w:t>
      </w:r>
      <w:r>
        <w:t xml:space="preserve"> IE is not signalled. </w:t>
      </w:r>
    </w:p>
    <w:p w14:paraId="235B4FB0" w14:textId="77777777" w:rsidR="0020341D" w:rsidRDefault="0020341D" w:rsidP="007D6767">
      <w:pPr>
        <w:pStyle w:val="ListParagraph"/>
        <w:ind w:left="0"/>
      </w:pPr>
    </w:p>
    <w:p w14:paraId="7837AD92" w14:textId="410E6278" w:rsidR="0080646D" w:rsidRDefault="0080646D" w:rsidP="007D6767">
      <w:pPr>
        <w:pStyle w:val="ListParagraph"/>
        <w:ind w:left="0"/>
      </w:pPr>
      <w:r>
        <w:t xml:space="preserve">Furthermore, </w:t>
      </w:r>
      <w:r w:rsidR="0020341D">
        <w:t xml:space="preserve">the initial Rel-20 specs will inherit the requirements of the Rel-19 specs. If the bit “shall be set to 1” in Rel-19, it would remain as “shall be set to 1” in Rel-20. In other words, a Rel-20 UE in the future would use </w:t>
      </w:r>
      <w:r w:rsidR="0020341D" w:rsidRPr="0080646D">
        <w:rPr>
          <w:i/>
          <w:iCs/>
        </w:rPr>
        <w:t>modifiedMPR-behavior</w:t>
      </w:r>
      <w:r w:rsidR="0020341D">
        <w:t xml:space="preserve"> IE to indicate the support of some MPR/A-MPR changes made in the past (i.e. Rel-19). This would be illogical and prevent potential update of the MPR/A-MPR requirements in the future.</w:t>
      </w:r>
    </w:p>
    <w:p w14:paraId="74CC72DD" w14:textId="77777777" w:rsidR="0080646D" w:rsidRDefault="0080646D" w:rsidP="007D6767">
      <w:pPr>
        <w:pStyle w:val="ListParagraph"/>
        <w:ind w:left="0"/>
      </w:pPr>
    </w:p>
    <w:p w14:paraId="133D83C3" w14:textId="15F12381" w:rsidR="007D6767" w:rsidRPr="00E916EE" w:rsidRDefault="0020341D" w:rsidP="003611F8">
      <w:pPr>
        <w:pStyle w:val="ListParagraph"/>
        <w:numPr>
          <w:ilvl w:val="0"/>
          <w:numId w:val="45"/>
        </w:numPr>
        <w:rPr>
          <w:b/>
          <w:bCs/>
        </w:rPr>
      </w:pPr>
      <w:bookmarkStart w:id="8" w:name="_Ref197339022"/>
      <w:r w:rsidRPr="00E916EE">
        <w:rPr>
          <w:b/>
          <w:bCs/>
        </w:rPr>
        <w:t>Mandatorily set</w:t>
      </w:r>
      <w:r w:rsidR="004E05BB">
        <w:rPr>
          <w:b/>
          <w:bCs/>
        </w:rPr>
        <w:t>ting</w:t>
      </w:r>
      <w:r w:rsidRPr="00E916EE">
        <w:rPr>
          <w:b/>
          <w:bCs/>
        </w:rPr>
        <w:t xml:space="preserve"> the </w:t>
      </w:r>
      <w:r w:rsidRPr="00E916EE">
        <w:rPr>
          <w:b/>
          <w:bCs/>
          <w:i/>
          <w:iCs/>
        </w:rPr>
        <w:t xml:space="preserve">modifiedMPR-behavior </w:t>
      </w:r>
      <w:r w:rsidRPr="00E916EE">
        <w:rPr>
          <w:b/>
          <w:bCs/>
        </w:rPr>
        <w:t>bit to 1 is unnecessary for the open release, and prevents further update in the future.</w:t>
      </w:r>
      <w:bookmarkEnd w:id="8"/>
    </w:p>
    <w:p w14:paraId="69DAAC13" w14:textId="6023AB58" w:rsidR="0020341D" w:rsidRDefault="0020341D" w:rsidP="0020341D">
      <w:r>
        <w:t>To mitigate the forward-compatibility problem</w:t>
      </w:r>
      <w:r w:rsidR="007D7170">
        <w:t>, it’s worth noting that some efforts have been made in the FR2 spec [</w:t>
      </w:r>
      <w:r w:rsidR="00A8069D">
        <w:t>5</w:t>
      </w:r>
      <w:r w:rsidR="007D7170">
        <w:t>].</w:t>
      </w:r>
      <w:r w:rsidR="00FF1F09">
        <w:t xml:space="preserve"> For example, the spec version number is removed from the “Definition” for some bands as shown below.</w:t>
      </w:r>
    </w:p>
    <w:p w14:paraId="5123802C" w14:textId="2819D56F" w:rsidR="001E0C57" w:rsidRDefault="00F217F3" w:rsidP="001E0C57">
      <w:r>
        <w:rPr>
          <w:noProof/>
          <w:lang w:val="en-US" w:eastAsia="zh-CN"/>
        </w:rPr>
        <w:lastRenderedPageBreak/>
        <mc:AlternateContent>
          <mc:Choice Requires="wps">
            <w:drawing>
              <wp:inline distT="0" distB="0" distL="0" distR="0" wp14:anchorId="021DBF7F" wp14:editId="1DC4BC3F">
                <wp:extent cx="6308090" cy="2510790"/>
                <wp:effectExtent l="57150" t="19050" r="73660" b="11811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8090" cy="2510790"/>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0DB8A17B" w14:textId="77777777" w:rsidR="00F217F3" w:rsidRPr="005E23A5" w:rsidRDefault="00F217F3" w:rsidP="00F217F3">
                            <w:pPr>
                              <w:pStyle w:val="TH"/>
                              <w:keepNext w:val="0"/>
                              <w:keepLines w:val="0"/>
                            </w:pPr>
                            <w:r w:rsidRPr="005E23A5">
                              <w:t xml:space="preserve">Table H.1-1: Definitions of the bits in the field </w:t>
                            </w:r>
                            <w:r w:rsidRPr="005E23A5">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6"/>
                              <w:gridCol w:w="1576"/>
                              <w:gridCol w:w="4218"/>
                              <w:gridCol w:w="2439"/>
                            </w:tblGrid>
                            <w:tr w:rsidR="00F217F3" w:rsidRPr="005E23A5" w14:paraId="495C25C6" w14:textId="77777777" w:rsidTr="006D02F7">
                              <w:trPr>
                                <w:jc w:val="center"/>
                              </w:trPr>
                              <w:tc>
                                <w:tcPr>
                                  <w:tcW w:w="1396" w:type="dxa"/>
                                </w:tcPr>
                                <w:p w14:paraId="7F1790EB" w14:textId="77777777" w:rsidR="00F217F3" w:rsidRPr="005E23A5" w:rsidRDefault="00F217F3" w:rsidP="00F217F3">
                                  <w:pPr>
                                    <w:pStyle w:val="TAH"/>
                                    <w:keepNext w:val="0"/>
                                    <w:keepLines w:val="0"/>
                                    <w:rPr>
                                      <w:rFonts w:cs="Arial"/>
                                    </w:rPr>
                                  </w:pPr>
                                  <w:r w:rsidRPr="005E23A5">
                                    <w:rPr>
                                      <w:rFonts w:cs="Arial"/>
                                    </w:rPr>
                                    <w:t>NR</w:t>
                                  </w:r>
                                  <w:r>
                                    <w:rPr>
                                      <w:rFonts w:cs="Arial"/>
                                    </w:rPr>
                                    <w:t xml:space="preserve"> </w:t>
                                  </w:r>
                                  <w:r w:rsidRPr="005E23A5">
                                    <w:rPr>
                                      <w:rFonts w:cs="Arial"/>
                                    </w:rPr>
                                    <w:t>Band</w:t>
                                  </w:r>
                                </w:p>
                              </w:tc>
                              <w:tc>
                                <w:tcPr>
                                  <w:tcW w:w="1576" w:type="dxa"/>
                                </w:tcPr>
                                <w:p w14:paraId="461F9223" w14:textId="77777777" w:rsidR="00F217F3" w:rsidRPr="005E23A5" w:rsidRDefault="00F217F3" w:rsidP="00F217F3">
                                  <w:pPr>
                                    <w:pStyle w:val="TAH"/>
                                    <w:keepNext w:val="0"/>
                                    <w:keepLines w:val="0"/>
                                    <w:rPr>
                                      <w:rFonts w:cs="Arial"/>
                                      <w:i/>
                                    </w:rPr>
                                  </w:pPr>
                                  <w:r w:rsidRPr="005E23A5">
                                    <w:rPr>
                                      <w:rFonts w:cs="Arial"/>
                                    </w:rPr>
                                    <w:t>Index</w:t>
                                  </w:r>
                                  <w:r>
                                    <w:rPr>
                                      <w:rFonts w:cs="Arial"/>
                                    </w:rPr>
                                    <w:t xml:space="preserve"> </w:t>
                                  </w:r>
                                  <w:r w:rsidRPr="005E23A5">
                                    <w:rPr>
                                      <w:rFonts w:cs="Arial"/>
                                    </w:rPr>
                                    <w:t>of</w:t>
                                  </w:r>
                                  <w:r>
                                    <w:rPr>
                                      <w:rFonts w:cs="Arial"/>
                                    </w:rPr>
                                    <w:t xml:space="preserve"> </w:t>
                                  </w:r>
                                  <w:r w:rsidRPr="005E23A5">
                                    <w:rPr>
                                      <w:rFonts w:cs="Arial"/>
                                    </w:rPr>
                                    <w:t>field</w:t>
                                  </w:r>
                                </w:p>
                                <w:p w14:paraId="443631D7" w14:textId="77777777" w:rsidR="00F217F3" w:rsidRPr="005E23A5" w:rsidRDefault="00F217F3" w:rsidP="00F217F3">
                                  <w:pPr>
                                    <w:pStyle w:val="TAH"/>
                                    <w:keepNext w:val="0"/>
                                    <w:keepLines w:val="0"/>
                                    <w:rPr>
                                      <w:rFonts w:cs="Arial"/>
                                    </w:rPr>
                                  </w:pPr>
                                  <w:r w:rsidRPr="005E23A5">
                                    <w:rPr>
                                      <w:rFonts w:cs="Arial"/>
                                      <w:b w:val="0"/>
                                      <w:bCs/>
                                    </w:rPr>
                                    <w:t>(bit</w:t>
                                  </w:r>
                                  <w:r>
                                    <w:rPr>
                                      <w:rFonts w:cs="Arial"/>
                                      <w:b w:val="0"/>
                                      <w:bCs/>
                                    </w:rPr>
                                    <w:t xml:space="preserve"> </w:t>
                                  </w:r>
                                  <w:r w:rsidRPr="005E23A5">
                                    <w:rPr>
                                      <w:rFonts w:cs="Arial"/>
                                      <w:b w:val="0"/>
                                      <w:bCs/>
                                    </w:rPr>
                                    <w:t>number)</w:t>
                                  </w:r>
                                </w:p>
                              </w:tc>
                              <w:tc>
                                <w:tcPr>
                                  <w:tcW w:w="4218" w:type="dxa"/>
                                </w:tcPr>
                                <w:p w14:paraId="6E22D8DF" w14:textId="77777777" w:rsidR="00F217F3" w:rsidRPr="005E23A5" w:rsidRDefault="00F217F3" w:rsidP="00F217F3">
                                  <w:pPr>
                                    <w:pStyle w:val="TAH"/>
                                    <w:keepNext w:val="0"/>
                                    <w:keepLines w:val="0"/>
                                    <w:rPr>
                                      <w:rFonts w:cs="Arial"/>
                                    </w:rPr>
                                  </w:pPr>
                                  <w:r w:rsidRPr="005E23A5">
                                    <w:rPr>
                                      <w:rFonts w:cs="Arial"/>
                                    </w:rPr>
                                    <w:t>Definition</w:t>
                                  </w:r>
                                </w:p>
                                <w:p w14:paraId="49E6E610" w14:textId="77777777" w:rsidR="00F217F3" w:rsidRPr="005E23A5" w:rsidRDefault="00F217F3" w:rsidP="00F217F3">
                                  <w:pPr>
                                    <w:pStyle w:val="TAH"/>
                                    <w:keepNext w:val="0"/>
                                    <w:keepLines w:val="0"/>
                                    <w:rPr>
                                      <w:rFonts w:cs="Arial"/>
                                      <w:b w:val="0"/>
                                      <w:bCs/>
                                    </w:rPr>
                                  </w:pPr>
                                  <w:r w:rsidRPr="005E23A5">
                                    <w:rPr>
                                      <w:rFonts w:cs="Arial"/>
                                      <w:b w:val="0"/>
                                      <w:bCs/>
                                    </w:rPr>
                                    <w:t>(description</w:t>
                                  </w:r>
                                  <w:r>
                                    <w:rPr>
                                      <w:rFonts w:cs="Arial"/>
                                      <w:b w:val="0"/>
                                      <w:bCs/>
                                    </w:rPr>
                                    <w:t xml:space="preserve"> </w:t>
                                  </w:r>
                                  <w:r w:rsidRPr="005E23A5">
                                    <w:rPr>
                                      <w:rFonts w:cs="Arial"/>
                                      <w:b w:val="0"/>
                                      <w:bCs/>
                                    </w:rPr>
                                    <w:t>of</w:t>
                                  </w:r>
                                  <w:r>
                                    <w:rPr>
                                      <w:rFonts w:cs="Arial"/>
                                      <w:b w:val="0"/>
                                      <w:bCs/>
                                    </w:rPr>
                                    <w:t xml:space="preserve"> </w:t>
                                  </w:r>
                                  <w:r w:rsidRPr="005E23A5">
                                    <w:rPr>
                                      <w:rFonts w:cs="Arial"/>
                                      <w:b w:val="0"/>
                                      <w:bCs/>
                                    </w:rPr>
                                    <w:t>the</w:t>
                                  </w:r>
                                  <w:r>
                                    <w:rPr>
                                      <w:rFonts w:cs="Arial"/>
                                      <w:b w:val="0"/>
                                      <w:bCs/>
                                    </w:rPr>
                                    <w:t xml:space="preserve"> </w:t>
                                  </w:r>
                                  <w:r w:rsidRPr="005E23A5">
                                    <w:rPr>
                                      <w:rFonts w:cs="Arial"/>
                                      <w:b w:val="0"/>
                                      <w:bCs/>
                                    </w:rPr>
                                    <w:t>supported</w:t>
                                  </w:r>
                                  <w:r>
                                    <w:rPr>
                                      <w:rFonts w:cs="Arial"/>
                                      <w:b w:val="0"/>
                                      <w:bCs/>
                                    </w:rPr>
                                    <w:t xml:space="preserve"> </w:t>
                                  </w:r>
                                  <w:r w:rsidRPr="005E23A5">
                                    <w:rPr>
                                      <w:rFonts w:cs="Arial"/>
                                      <w:b w:val="0"/>
                                      <w:bCs/>
                                    </w:rPr>
                                    <w:t>functionality</w:t>
                                  </w:r>
                                  <w:r>
                                    <w:rPr>
                                      <w:rFonts w:cs="Arial"/>
                                      <w:b w:val="0"/>
                                      <w:bCs/>
                                    </w:rPr>
                                    <w:t xml:space="preserve"> </w:t>
                                  </w:r>
                                  <w:r w:rsidRPr="005E23A5">
                                    <w:rPr>
                                      <w:rFonts w:cs="Arial"/>
                                      <w:b w:val="0"/>
                                      <w:bCs/>
                                    </w:rPr>
                                    <w:t>if</w:t>
                                  </w:r>
                                  <w:r>
                                    <w:rPr>
                                      <w:rFonts w:cs="Arial"/>
                                      <w:b w:val="0"/>
                                      <w:bCs/>
                                    </w:rPr>
                                    <w:t xml:space="preserve"> </w:t>
                                  </w:r>
                                  <w:r w:rsidRPr="005E23A5">
                                    <w:rPr>
                                      <w:rFonts w:cs="Arial"/>
                                      <w:b w:val="0"/>
                                      <w:bCs/>
                                    </w:rPr>
                                    <w:t>indicator</w:t>
                                  </w:r>
                                  <w:r>
                                    <w:rPr>
                                      <w:rFonts w:cs="Arial"/>
                                      <w:b w:val="0"/>
                                      <w:bCs/>
                                    </w:rPr>
                                    <w:t xml:space="preserve"> </w:t>
                                  </w:r>
                                  <w:r w:rsidRPr="005E23A5">
                                    <w:rPr>
                                      <w:rFonts w:cs="Arial"/>
                                      <w:b w:val="0"/>
                                      <w:bCs/>
                                    </w:rPr>
                                    <w:t>set</w:t>
                                  </w:r>
                                  <w:r>
                                    <w:rPr>
                                      <w:rFonts w:cs="Arial"/>
                                      <w:b w:val="0"/>
                                      <w:bCs/>
                                    </w:rPr>
                                    <w:t xml:space="preserve"> </w:t>
                                  </w:r>
                                  <w:r w:rsidRPr="005E23A5">
                                    <w:rPr>
                                      <w:rFonts w:cs="Arial"/>
                                      <w:b w:val="0"/>
                                      <w:bCs/>
                                    </w:rPr>
                                    <w:t>to</w:t>
                                  </w:r>
                                  <w:r>
                                    <w:rPr>
                                      <w:rFonts w:cs="Arial"/>
                                      <w:b w:val="0"/>
                                      <w:bCs/>
                                    </w:rPr>
                                    <w:t xml:space="preserve"> </w:t>
                                  </w:r>
                                  <w:r w:rsidRPr="005E23A5">
                                    <w:rPr>
                                      <w:rFonts w:cs="Arial"/>
                                      <w:b w:val="0"/>
                                      <w:bCs/>
                                    </w:rPr>
                                    <w:t>one)</w:t>
                                  </w:r>
                                </w:p>
                              </w:tc>
                              <w:tc>
                                <w:tcPr>
                                  <w:tcW w:w="2439" w:type="dxa"/>
                                </w:tcPr>
                                <w:p w14:paraId="3A14C1D0" w14:textId="77777777" w:rsidR="00F217F3" w:rsidRPr="005E23A5" w:rsidRDefault="00F217F3" w:rsidP="00F217F3">
                                  <w:pPr>
                                    <w:pStyle w:val="TAH"/>
                                    <w:keepNext w:val="0"/>
                                    <w:keepLines w:val="0"/>
                                    <w:rPr>
                                      <w:rFonts w:cs="Arial"/>
                                    </w:rPr>
                                  </w:pPr>
                                  <w:r w:rsidRPr="005E23A5">
                                    <w:rPr>
                                      <w:rFonts w:cs="Arial"/>
                                    </w:rPr>
                                    <w:t>Notes</w:t>
                                  </w:r>
                                </w:p>
                              </w:tc>
                            </w:tr>
                            <w:tr w:rsidR="00F217F3" w:rsidRPr="005E23A5" w14:paraId="107408F0" w14:textId="77777777" w:rsidTr="006D02F7">
                              <w:trPr>
                                <w:jc w:val="center"/>
                              </w:trPr>
                              <w:tc>
                                <w:tcPr>
                                  <w:tcW w:w="1396" w:type="dxa"/>
                                  <w:tcBorders>
                                    <w:top w:val="single" w:sz="4" w:space="0" w:color="auto"/>
                                    <w:left w:val="single" w:sz="4" w:space="0" w:color="auto"/>
                                    <w:bottom w:val="single" w:sz="4" w:space="0" w:color="auto"/>
                                    <w:right w:val="single" w:sz="4" w:space="0" w:color="auto"/>
                                  </w:tcBorders>
                                </w:tcPr>
                                <w:p w14:paraId="6F21F545" w14:textId="77777777" w:rsidR="00F217F3" w:rsidRPr="005E23A5" w:rsidRDefault="00F217F3" w:rsidP="00F217F3">
                                  <w:pPr>
                                    <w:pStyle w:val="TAC"/>
                                    <w:keepNext w:val="0"/>
                                    <w:keepLines w:val="0"/>
                                  </w:pPr>
                                  <w:r w:rsidRPr="005E23A5">
                                    <w:t>n257</w:t>
                                  </w:r>
                                </w:p>
                              </w:tc>
                              <w:tc>
                                <w:tcPr>
                                  <w:tcW w:w="1576" w:type="dxa"/>
                                </w:tcPr>
                                <w:p w14:paraId="04CB37D4" w14:textId="77777777" w:rsidR="00F217F3" w:rsidRPr="005E23A5" w:rsidRDefault="00F217F3" w:rsidP="00F217F3">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032978E4"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FF1F09">
                                    <w:rPr>
                                      <w:rFonts w:cs="Arial"/>
                                      <w:highlight w:val="yellow"/>
                                    </w:rPr>
                                    <w:t>38.101-2</w:t>
                                  </w:r>
                                  <w:r>
                                    <w:rPr>
                                      <w:rFonts w:cs="Arial"/>
                                    </w:rPr>
                                    <w:t xml:space="preserve"> </w:t>
                                  </w:r>
                                </w:p>
                              </w:tc>
                              <w:tc>
                                <w:tcPr>
                                  <w:tcW w:w="2439" w:type="dxa"/>
                                </w:tcPr>
                                <w:p w14:paraId="690F7122"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n257</w:t>
                                  </w:r>
                                </w:p>
                              </w:tc>
                            </w:tr>
                            <w:tr w:rsidR="00F217F3" w:rsidRPr="005E23A5" w14:paraId="6345717C" w14:textId="77777777" w:rsidTr="006D02F7">
                              <w:trPr>
                                <w:jc w:val="center"/>
                              </w:trPr>
                              <w:tc>
                                <w:tcPr>
                                  <w:tcW w:w="1396" w:type="dxa"/>
                                  <w:tcBorders>
                                    <w:top w:val="single" w:sz="4" w:space="0" w:color="auto"/>
                                    <w:left w:val="single" w:sz="4" w:space="0" w:color="auto"/>
                                    <w:bottom w:val="nil"/>
                                    <w:right w:val="single" w:sz="4" w:space="0" w:color="auto"/>
                                  </w:tcBorders>
                                  <w:shd w:val="clear" w:color="auto" w:fill="auto"/>
                                </w:tcPr>
                                <w:p w14:paraId="4E8792AA" w14:textId="77777777" w:rsidR="00F217F3" w:rsidRPr="005E23A5" w:rsidRDefault="00F217F3" w:rsidP="00F217F3">
                                  <w:pPr>
                                    <w:pStyle w:val="TAC"/>
                                    <w:keepNext w:val="0"/>
                                    <w:keepLines w:val="0"/>
                                  </w:pPr>
                                  <w:r w:rsidRPr="005E23A5">
                                    <w:t>n258</w:t>
                                  </w:r>
                                </w:p>
                              </w:tc>
                              <w:tc>
                                <w:tcPr>
                                  <w:tcW w:w="1576" w:type="dxa"/>
                                </w:tcPr>
                                <w:p w14:paraId="4212556E" w14:textId="77777777" w:rsidR="00F217F3" w:rsidRPr="005E23A5" w:rsidRDefault="00F217F3" w:rsidP="00F217F3">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54643659"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FF1F09">
                                    <w:rPr>
                                      <w:rFonts w:cs="Arial"/>
                                      <w:highlight w:val="yellow"/>
                                    </w:rPr>
                                    <w:t>38.101-2</w:t>
                                  </w:r>
                                  <w:r>
                                    <w:rPr>
                                      <w:rFonts w:cs="Arial"/>
                                    </w:rPr>
                                    <w:t xml:space="preserve"> </w:t>
                                  </w:r>
                                </w:p>
                              </w:tc>
                              <w:tc>
                                <w:tcPr>
                                  <w:tcW w:w="2439" w:type="dxa"/>
                                </w:tcPr>
                                <w:p w14:paraId="2385E8EC"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n258</w:t>
                                  </w:r>
                                </w:p>
                              </w:tc>
                            </w:tr>
                            <w:tr w:rsidR="00F217F3" w:rsidRPr="005E23A5" w14:paraId="1A7A4B94" w14:textId="77777777" w:rsidTr="006D02F7">
                              <w:trPr>
                                <w:jc w:val="center"/>
                              </w:trPr>
                              <w:tc>
                                <w:tcPr>
                                  <w:tcW w:w="1396" w:type="dxa"/>
                                  <w:tcBorders>
                                    <w:top w:val="nil"/>
                                    <w:left w:val="single" w:sz="4" w:space="0" w:color="auto"/>
                                    <w:bottom w:val="nil"/>
                                    <w:right w:val="single" w:sz="4" w:space="0" w:color="auto"/>
                                  </w:tcBorders>
                                  <w:shd w:val="clear" w:color="auto" w:fill="auto"/>
                                </w:tcPr>
                                <w:p w14:paraId="7A1F9462" w14:textId="77777777" w:rsidR="00F217F3" w:rsidRPr="005E23A5" w:rsidRDefault="00F217F3" w:rsidP="00F217F3">
                                  <w:pPr>
                                    <w:pStyle w:val="TAC"/>
                                    <w:keepNext w:val="0"/>
                                    <w:keepLines w:val="0"/>
                                  </w:pPr>
                                </w:p>
                              </w:tc>
                              <w:tc>
                                <w:tcPr>
                                  <w:tcW w:w="1576" w:type="dxa"/>
                                </w:tcPr>
                                <w:p w14:paraId="288C7AD9" w14:textId="77777777" w:rsidR="00F217F3" w:rsidRPr="005E23A5" w:rsidRDefault="00F217F3" w:rsidP="00F217F3">
                                  <w:pPr>
                                    <w:pStyle w:val="TAC"/>
                                    <w:keepNext w:val="0"/>
                                    <w:keepLines w:val="0"/>
                                    <w:rPr>
                                      <w:rFonts w:cs="Arial"/>
                                    </w:rPr>
                                  </w:pPr>
                                  <w:r w:rsidRPr="005E23A5">
                                    <w:rPr>
                                      <w:rFonts w:cs="Arial"/>
                                    </w:rPr>
                                    <w:t>1</w:t>
                                  </w:r>
                                </w:p>
                              </w:tc>
                              <w:tc>
                                <w:tcPr>
                                  <w:tcW w:w="4218" w:type="dxa"/>
                                </w:tcPr>
                                <w:p w14:paraId="3051AB6D" w14:textId="77777777" w:rsidR="00F217F3" w:rsidRPr="005E23A5" w:rsidRDefault="00F217F3" w:rsidP="00F217F3">
                                  <w:pPr>
                                    <w:pStyle w:val="TAC"/>
                                    <w:keepNext w:val="0"/>
                                    <w:keepLines w:val="0"/>
                                    <w:rPr>
                                      <w:rFonts w:cs="Arial"/>
                                    </w:rPr>
                                  </w:pPr>
                                  <w:r w:rsidRPr="005E23A5">
                                    <w:rPr>
                                      <w:rFonts w:cs="Arial"/>
                                    </w:rPr>
                                    <w:t>Void</w:t>
                                  </w:r>
                                </w:p>
                              </w:tc>
                              <w:tc>
                                <w:tcPr>
                                  <w:tcW w:w="2439" w:type="dxa"/>
                                </w:tcPr>
                                <w:p w14:paraId="482A5135" w14:textId="77777777" w:rsidR="00F217F3" w:rsidRPr="005E23A5" w:rsidRDefault="00F217F3" w:rsidP="00F217F3">
                                  <w:pPr>
                                    <w:pStyle w:val="TAC"/>
                                    <w:keepNext w:val="0"/>
                                    <w:keepLines w:val="0"/>
                                    <w:rPr>
                                      <w:rFonts w:cs="Arial"/>
                                    </w:rPr>
                                  </w:pPr>
                                </w:p>
                              </w:tc>
                            </w:tr>
                            <w:tr w:rsidR="00F217F3" w:rsidRPr="005E23A5" w14:paraId="61DF76E5" w14:textId="77777777" w:rsidTr="006D02F7">
                              <w:trPr>
                                <w:jc w:val="center"/>
                              </w:trPr>
                              <w:tc>
                                <w:tcPr>
                                  <w:tcW w:w="1396" w:type="dxa"/>
                                  <w:tcBorders>
                                    <w:top w:val="nil"/>
                                    <w:left w:val="single" w:sz="4" w:space="0" w:color="auto"/>
                                    <w:bottom w:val="single" w:sz="4" w:space="0" w:color="auto"/>
                                    <w:right w:val="single" w:sz="4" w:space="0" w:color="auto"/>
                                  </w:tcBorders>
                                  <w:shd w:val="clear" w:color="auto" w:fill="auto"/>
                                </w:tcPr>
                                <w:p w14:paraId="60B220C4" w14:textId="77777777" w:rsidR="00F217F3" w:rsidRPr="005E23A5" w:rsidRDefault="00F217F3" w:rsidP="00F217F3">
                                  <w:pPr>
                                    <w:pStyle w:val="TAC"/>
                                    <w:keepNext w:val="0"/>
                                    <w:keepLines w:val="0"/>
                                  </w:pPr>
                                </w:p>
                              </w:tc>
                              <w:tc>
                                <w:tcPr>
                                  <w:tcW w:w="1576" w:type="dxa"/>
                                </w:tcPr>
                                <w:p w14:paraId="2C9FDB4B" w14:textId="77777777" w:rsidR="00F217F3" w:rsidRPr="005E23A5" w:rsidRDefault="00F217F3" w:rsidP="00F217F3">
                                  <w:pPr>
                                    <w:pStyle w:val="TAC"/>
                                    <w:keepNext w:val="0"/>
                                    <w:keepLines w:val="0"/>
                                    <w:rPr>
                                      <w:rFonts w:cs="Arial"/>
                                    </w:rPr>
                                  </w:pPr>
                                  <w:r w:rsidRPr="005E23A5">
                                    <w:rPr>
                                      <w:rFonts w:cs="Arial"/>
                                    </w:rPr>
                                    <w:t>2</w:t>
                                  </w:r>
                                </w:p>
                              </w:tc>
                              <w:tc>
                                <w:tcPr>
                                  <w:tcW w:w="4218" w:type="dxa"/>
                                </w:tcPr>
                                <w:p w14:paraId="0BAC88CB"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NS_203</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6.5.3.2.4</w:t>
                                  </w:r>
                                  <w:r>
                                    <w:t xml:space="preserve"> </w:t>
                                  </w:r>
                                  <w:r w:rsidRPr="005E23A5">
                                    <w:rPr>
                                      <w:rFonts w:cs="Arial"/>
                                    </w:rPr>
                                    <w:t>or</w:t>
                                  </w:r>
                                  <w:r>
                                    <w:rPr>
                                      <w:rFonts w:cs="Arial"/>
                                    </w:rPr>
                                    <w:t xml:space="preserve"> </w:t>
                                  </w:r>
                                  <w:r w:rsidRPr="005E23A5">
                                    <w:rPr>
                                      <w:rFonts w:cs="Arial"/>
                                    </w:rPr>
                                    <w:t>both</w:t>
                                  </w:r>
                                  <w:r>
                                    <w:rPr>
                                      <w:rFonts w:cs="Arial"/>
                                    </w:rPr>
                                    <w:t xml:space="preserve"> </w:t>
                                  </w:r>
                                  <w:r w:rsidRPr="005E23A5">
                                    <w:rPr>
                                      <w:rFonts w:cs="Arial"/>
                                    </w:rPr>
                                    <w:t>NS_203</w:t>
                                  </w:r>
                                  <w:r>
                                    <w:rPr>
                                      <w:rFonts w:cs="Arial"/>
                                    </w:rPr>
                                    <w:t xml:space="preserve"> </w:t>
                                  </w:r>
                                  <w:r w:rsidRPr="005E23A5">
                                    <w:rPr>
                                      <w:rFonts w:cs="Arial"/>
                                    </w:rPr>
                                    <w:t>and</w:t>
                                  </w:r>
                                  <w:r>
                                    <w:rPr>
                                      <w:rFonts w:cs="Arial"/>
                                    </w:rPr>
                                    <w:t xml:space="preserve"> </w:t>
                                  </w:r>
                                  <w:r w:rsidRPr="005E23A5">
                                    <w:rPr>
                                      <w:rFonts w:cs="Arial"/>
                                    </w:rPr>
                                    <w:t>CA_NS_203</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6.5A.3.2.4</w:t>
                                  </w:r>
                                  <w:r>
                                    <w:t xml:space="preserve"> </w:t>
                                  </w:r>
                                  <w:r w:rsidRPr="005E23A5">
                                    <w:rPr>
                                      <w:rFonts w:cs="Arial"/>
                                    </w:rPr>
                                    <w:t>of</w:t>
                                  </w:r>
                                  <w:r>
                                    <w:rPr>
                                      <w:rFonts w:cs="Arial"/>
                                    </w:rPr>
                                    <w:t xml:space="preserve"> </w:t>
                                  </w:r>
                                  <w:r w:rsidRPr="005E23A5">
                                    <w:rPr>
                                      <w:rFonts w:cs="Arial"/>
                                    </w:rPr>
                                    <w:t>38.101-2</w:t>
                                  </w:r>
                                  <w:r>
                                    <w:rPr>
                                      <w:rFonts w:cs="Arial"/>
                                    </w:rPr>
                                    <w:t xml:space="preserve"> </w:t>
                                  </w:r>
                                  <w:r w:rsidRPr="005E23A5">
                                    <w:rPr>
                                      <w:rFonts w:cs="Arial"/>
                                    </w:rPr>
                                    <w:t>v15.12.0</w:t>
                                  </w:r>
                                </w:p>
                              </w:tc>
                              <w:tc>
                                <w:tcPr>
                                  <w:tcW w:w="2439" w:type="dxa"/>
                                </w:tcPr>
                                <w:p w14:paraId="75087E3A"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n258</w:t>
                                  </w:r>
                                  <w:r>
                                    <w:t xml:space="preserve"> </w:t>
                                  </w:r>
                                  <w:r w:rsidRPr="005E23A5">
                                    <w:t>or</w:t>
                                  </w:r>
                                  <w:r>
                                    <w:t xml:space="preserve"> </w:t>
                                  </w:r>
                                  <w:r w:rsidRPr="005E23A5">
                                    <w:t>both</w:t>
                                  </w:r>
                                  <w:r>
                                    <w:t xml:space="preserve"> </w:t>
                                  </w:r>
                                  <w:r w:rsidRPr="005E23A5">
                                    <w:t>n258</w:t>
                                  </w:r>
                                  <w:r>
                                    <w:t xml:space="preserve"> </w:t>
                                  </w:r>
                                  <w:r w:rsidRPr="005E23A5">
                                    <w:t>and</w:t>
                                  </w:r>
                                  <w:r>
                                    <w:t xml:space="preserve"> </w:t>
                                  </w:r>
                                  <w:r w:rsidRPr="005E23A5">
                                    <w:t>CA_n258</w:t>
                                  </w:r>
                                </w:p>
                              </w:tc>
                            </w:tr>
                            <w:tr w:rsidR="00F217F3" w:rsidRPr="005E23A5" w14:paraId="0FAB2905" w14:textId="77777777" w:rsidTr="006D02F7">
                              <w:trPr>
                                <w:jc w:val="center"/>
                              </w:trPr>
                              <w:tc>
                                <w:tcPr>
                                  <w:tcW w:w="1396" w:type="dxa"/>
                                  <w:tcBorders>
                                    <w:top w:val="single" w:sz="4" w:space="0" w:color="auto"/>
                                    <w:left w:val="single" w:sz="4" w:space="0" w:color="auto"/>
                                    <w:bottom w:val="single" w:sz="4" w:space="0" w:color="auto"/>
                                    <w:right w:val="single" w:sz="4" w:space="0" w:color="auto"/>
                                  </w:tcBorders>
                                </w:tcPr>
                                <w:p w14:paraId="54E12AE6" w14:textId="77777777" w:rsidR="00F217F3" w:rsidRPr="005E23A5" w:rsidRDefault="00F217F3" w:rsidP="00F217F3">
                                  <w:pPr>
                                    <w:pStyle w:val="TAC"/>
                                    <w:keepNext w:val="0"/>
                                    <w:keepLines w:val="0"/>
                                  </w:pPr>
                                  <w:r w:rsidRPr="005E23A5">
                                    <w:t>n260</w:t>
                                  </w:r>
                                </w:p>
                              </w:tc>
                              <w:tc>
                                <w:tcPr>
                                  <w:tcW w:w="1576" w:type="dxa"/>
                                </w:tcPr>
                                <w:p w14:paraId="5D378F1F" w14:textId="77777777" w:rsidR="00F217F3" w:rsidRPr="005E23A5" w:rsidRDefault="00F217F3" w:rsidP="00F217F3">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377A82BC"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FF1F09">
                                    <w:rPr>
                                      <w:rFonts w:cs="Arial"/>
                                      <w:highlight w:val="yellow"/>
                                    </w:rPr>
                                    <w:t>38.101-2</w:t>
                                  </w:r>
                                  <w:r>
                                    <w:rPr>
                                      <w:rFonts w:cs="Arial"/>
                                    </w:rPr>
                                    <w:t xml:space="preserve"> </w:t>
                                  </w:r>
                                </w:p>
                              </w:tc>
                              <w:tc>
                                <w:tcPr>
                                  <w:tcW w:w="2439" w:type="dxa"/>
                                </w:tcPr>
                                <w:p w14:paraId="71F64467"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n260</w:t>
                                  </w:r>
                                </w:p>
                              </w:tc>
                            </w:tr>
                            <w:tr w:rsidR="00F217F3" w:rsidRPr="005E23A5" w14:paraId="056A5BD7" w14:textId="77777777" w:rsidTr="006D02F7">
                              <w:trPr>
                                <w:jc w:val="center"/>
                              </w:trPr>
                              <w:tc>
                                <w:tcPr>
                                  <w:tcW w:w="1396" w:type="dxa"/>
                                  <w:tcBorders>
                                    <w:top w:val="single" w:sz="4" w:space="0" w:color="auto"/>
                                    <w:left w:val="single" w:sz="4" w:space="0" w:color="auto"/>
                                    <w:bottom w:val="single" w:sz="4" w:space="0" w:color="auto"/>
                                    <w:right w:val="single" w:sz="4" w:space="0" w:color="auto"/>
                                  </w:tcBorders>
                                </w:tcPr>
                                <w:p w14:paraId="34515333" w14:textId="77777777" w:rsidR="00F217F3" w:rsidRPr="005E23A5" w:rsidRDefault="00F217F3" w:rsidP="00F217F3">
                                  <w:pPr>
                                    <w:pStyle w:val="TAC"/>
                                    <w:keepNext w:val="0"/>
                                    <w:keepLines w:val="0"/>
                                  </w:pPr>
                                  <w:r w:rsidRPr="005E23A5">
                                    <w:t>n261</w:t>
                                  </w:r>
                                </w:p>
                              </w:tc>
                              <w:tc>
                                <w:tcPr>
                                  <w:tcW w:w="1576" w:type="dxa"/>
                                </w:tcPr>
                                <w:p w14:paraId="2EF18FB7" w14:textId="77777777" w:rsidR="00F217F3" w:rsidRPr="005E23A5" w:rsidRDefault="00F217F3" w:rsidP="00F217F3">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04231E33"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FF1F09">
                                    <w:rPr>
                                      <w:rFonts w:cs="Arial"/>
                                      <w:highlight w:val="yellow"/>
                                    </w:rPr>
                                    <w:t>38.101-2</w:t>
                                  </w:r>
                                  <w:r>
                                    <w:rPr>
                                      <w:rFonts w:cs="Arial"/>
                                    </w:rPr>
                                    <w:t xml:space="preserve"> </w:t>
                                  </w:r>
                                </w:p>
                              </w:tc>
                              <w:tc>
                                <w:tcPr>
                                  <w:tcW w:w="2439" w:type="dxa"/>
                                </w:tcPr>
                                <w:p w14:paraId="524A3F47"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n261</w:t>
                                  </w:r>
                                </w:p>
                              </w:tc>
                            </w:tr>
                          </w:tbl>
                          <w:p w14:paraId="2F31E48E" w14:textId="77777777" w:rsidR="00F217F3" w:rsidRPr="00900125" w:rsidRDefault="00F217F3" w:rsidP="00F217F3">
                            <w:pPr>
                              <w:spacing w:after="120"/>
                              <w:rPr>
                                <w:lang w:eastAsia="zh-CN"/>
                              </w:rPr>
                            </w:pPr>
                          </w:p>
                        </w:txbxContent>
                      </wps:txbx>
                      <wps:bodyPr rot="0" vert="horz" wrap="square" lIns="91440" tIns="45720" rIns="91440" bIns="45720" anchor="t" anchorCtr="0">
                        <a:noAutofit/>
                      </wps:bodyPr>
                    </wps:wsp>
                  </a:graphicData>
                </a:graphic>
              </wp:inline>
            </w:drawing>
          </mc:Choice>
          <mc:Fallback>
            <w:pict>
              <v:shapetype w14:anchorId="021DBF7F" id="_x0000_t202" coordsize="21600,21600" o:spt="202" path="m,l,21600r21600,l21600,xe">
                <v:stroke joinstyle="miter"/>
                <v:path gradientshapeok="t" o:connecttype="rect"/>
              </v:shapetype>
              <v:shape id="Text Box 4" o:spid="_x0000_s1026" type="#_x0000_t202" style="width:496.7pt;height:19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">
                <v:shadow on="t" color="black" opacity="26214f" origin=",-.5" offset="0,3pt"/>
                <v:textbox>
                  <w:txbxContent>
                    <w:p w14:paraId="0DB8A17B" w14:textId="77777777" w:rsidR="00F217F3" w:rsidRPr="005E23A5" w:rsidRDefault="00F217F3" w:rsidP="00F217F3">
                      <w:pPr>
                        <w:pStyle w:val="TH"/>
                        <w:keepNext w:val="0"/>
                        <w:keepLines w:val="0"/>
                      </w:pPr>
                      <w:r w:rsidRPr="005E23A5">
                        <w:t xml:space="preserve">Table H.1-1: Definitions of the bits in the field </w:t>
                      </w:r>
                      <w:r w:rsidRPr="005E23A5">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6"/>
                        <w:gridCol w:w="1576"/>
                        <w:gridCol w:w="4218"/>
                        <w:gridCol w:w="2439"/>
                      </w:tblGrid>
                      <w:tr w:rsidR="00F217F3" w:rsidRPr="005E23A5" w14:paraId="495C25C6" w14:textId="77777777" w:rsidTr="006D02F7">
                        <w:trPr>
                          <w:jc w:val="center"/>
                        </w:trPr>
                        <w:tc>
                          <w:tcPr>
                            <w:tcW w:w="1396" w:type="dxa"/>
                          </w:tcPr>
                          <w:p w14:paraId="7F1790EB" w14:textId="77777777" w:rsidR="00F217F3" w:rsidRPr="005E23A5" w:rsidRDefault="00F217F3" w:rsidP="00F217F3">
                            <w:pPr>
                              <w:pStyle w:val="TAH"/>
                              <w:keepNext w:val="0"/>
                              <w:keepLines w:val="0"/>
                              <w:rPr>
                                <w:rFonts w:cs="Arial"/>
                              </w:rPr>
                            </w:pPr>
                            <w:r w:rsidRPr="005E23A5">
                              <w:rPr>
                                <w:rFonts w:cs="Arial"/>
                              </w:rPr>
                              <w:t>NR</w:t>
                            </w:r>
                            <w:r>
                              <w:rPr>
                                <w:rFonts w:cs="Arial"/>
                              </w:rPr>
                              <w:t xml:space="preserve"> </w:t>
                            </w:r>
                            <w:r w:rsidRPr="005E23A5">
                              <w:rPr>
                                <w:rFonts w:cs="Arial"/>
                              </w:rPr>
                              <w:t>Band</w:t>
                            </w:r>
                          </w:p>
                        </w:tc>
                        <w:tc>
                          <w:tcPr>
                            <w:tcW w:w="1576" w:type="dxa"/>
                          </w:tcPr>
                          <w:p w14:paraId="461F9223" w14:textId="77777777" w:rsidR="00F217F3" w:rsidRPr="005E23A5" w:rsidRDefault="00F217F3" w:rsidP="00F217F3">
                            <w:pPr>
                              <w:pStyle w:val="TAH"/>
                              <w:keepNext w:val="0"/>
                              <w:keepLines w:val="0"/>
                              <w:rPr>
                                <w:rFonts w:cs="Arial"/>
                                <w:i/>
                              </w:rPr>
                            </w:pPr>
                            <w:r w:rsidRPr="005E23A5">
                              <w:rPr>
                                <w:rFonts w:cs="Arial"/>
                              </w:rPr>
                              <w:t>Index</w:t>
                            </w:r>
                            <w:r>
                              <w:rPr>
                                <w:rFonts w:cs="Arial"/>
                              </w:rPr>
                              <w:t xml:space="preserve"> </w:t>
                            </w:r>
                            <w:r w:rsidRPr="005E23A5">
                              <w:rPr>
                                <w:rFonts w:cs="Arial"/>
                              </w:rPr>
                              <w:t>of</w:t>
                            </w:r>
                            <w:r>
                              <w:rPr>
                                <w:rFonts w:cs="Arial"/>
                              </w:rPr>
                              <w:t xml:space="preserve"> </w:t>
                            </w:r>
                            <w:r w:rsidRPr="005E23A5">
                              <w:rPr>
                                <w:rFonts w:cs="Arial"/>
                              </w:rPr>
                              <w:t>field</w:t>
                            </w:r>
                          </w:p>
                          <w:p w14:paraId="443631D7" w14:textId="77777777" w:rsidR="00F217F3" w:rsidRPr="005E23A5" w:rsidRDefault="00F217F3" w:rsidP="00F217F3">
                            <w:pPr>
                              <w:pStyle w:val="TAH"/>
                              <w:keepNext w:val="0"/>
                              <w:keepLines w:val="0"/>
                              <w:rPr>
                                <w:rFonts w:cs="Arial"/>
                              </w:rPr>
                            </w:pPr>
                            <w:r w:rsidRPr="005E23A5">
                              <w:rPr>
                                <w:rFonts w:cs="Arial"/>
                                <w:b w:val="0"/>
                                <w:bCs/>
                              </w:rPr>
                              <w:t>(bit</w:t>
                            </w:r>
                            <w:r>
                              <w:rPr>
                                <w:rFonts w:cs="Arial"/>
                                <w:b w:val="0"/>
                                <w:bCs/>
                              </w:rPr>
                              <w:t xml:space="preserve"> </w:t>
                            </w:r>
                            <w:r w:rsidRPr="005E23A5">
                              <w:rPr>
                                <w:rFonts w:cs="Arial"/>
                                <w:b w:val="0"/>
                                <w:bCs/>
                              </w:rPr>
                              <w:t>number)</w:t>
                            </w:r>
                          </w:p>
                        </w:tc>
                        <w:tc>
                          <w:tcPr>
                            <w:tcW w:w="4218" w:type="dxa"/>
                          </w:tcPr>
                          <w:p w14:paraId="6E22D8DF" w14:textId="77777777" w:rsidR="00F217F3" w:rsidRPr="005E23A5" w:rsidRDefault="00F217F3" w:rsidP="00F217F3">
                            <w:pPr>
                              <w:pStyle w:val="TAH"/>
                              <w:keepNext w:val="0"/>
                              <w:keepLines w:val="0"/>
                              <w:rPr>
                                <w:rFonts w:cs="Arial"/>
                              </w:rPr>
                            </w:pPr>
                            <w:r w:rsidRPr="005E23A5">
                              <w:rPr>
                                <w:rFonts w:cs="Arial"/>
                              </w:rPr>
                              <w:t>Definition</w:t>
                            </w:r>
                          </w:p>
                          <w:p w14:paraId="49E6E610" w14:textId="77777777" w:rsidR="00F217F3" w:rsidRPr="005E23A5" w:rsidRDefault="00F217F3" w:rsidP="00F217F3">
                            <w:pPr>
                              <w:pStyle w:val="TAH"/>
                              <w:keepNext w:val="0"/>
                              <w:keepLines w:val="0"/>
                              <w:rPr>
                                <w:rFonts w:cs="Arial"/>
                                <w:b w:val="0"/>
                                <w:bCs/>
                              </w:rPr>
                            </w:pPr>
                            <w:r w:rsidRPr="005E23A5">
                              <w:rPr>
                                <w:rFonts w:cs="Arial"/>
                                <w:b w:val="0"/>
                                <w:bCs/>
                              </w:rPr>
                              <w:t>(description</w:t>
                            </w:r>
                            <w:r>
                              <w:rPr>
                                <w:rFonts w:cs="Arial"/>
                                <w:b w:val="0"/>
                                <w:bCs/>
                              </w:rPr>
                              <w:t xml:space="preserve"> </w:t>
                            </w:r>
                            <w:r w:rsidRPr="005E23A5">
                              <w:rPr>
                                <w:rFonts w:cs="Arial"/>
                                <w:b w:val="0"/>
                                <w:bCs/>
                              </w:rPr>
                              <w:t>of</w:t>
                            </w:r>
                            <w:r>
                              <w:rPr>
                                <w:rFonts w:cs="Arial"/>
                                <w:b w:val="0"/>
                                <w:bCs/>
                              </w:rPr>
                              <w:t xml:space="preserve"> </w:t>
                            </w:r>
                            <w:r w:rsidRPr="005E23A5">
                              <w:rPr>
                                <w:rFonts w:cs="Arial"/>
                                <w:b w:val="0"/>
                                <w:bCs/>
                              </w:rPr>
                              <w:t>the</w:t>
                            </w:r>
                            <w:r>
                              <w:rPr>
                                <w:rFonts w:cs="Arial"/>
                                <w:b w:val="0"/>
                                <w:bCs/>
                              </w:rPr>
                              <w:t xml:space="preserve"> </w:t>
                            </w:r>
                            <w:r w:rsidRPr="005E23A5">
                              <w:rPr>
                                <w:rFonts w:cs="Arial"/>
                                <w:b w:val="0"/>
                                <w:bCs/>
                              </w:rPr>
                              <w:t>supported</w:t>
                            </w:r>
                            <w:r>
                              <w:rPr>
                                <w:rFonts w:cs="Arial"/>
                                <w:b w:val="0"/>
                                <w:bCs/>
                              </w:rPr>
                              <w:t xml:space="preserve"> </w:t>
                            </w:r>
                            <w:r w:rsidRPr="005E23A5">
                              <w:rPr>
                                <w:rFonts w:cs="Arial"/>
                                <w:b w:val="0"/>
                                <w:bCs/>
                              </w:rPr>
                              <w:t>functionality</w:t>
                            </w:r>
                            <w:r>
                              <w:rPr>
                                <w:rFonts w:cs="Arial"/>
                                <w:b w:val="0"/>
                                <w:bCs/>
                              </w:rPr>
                              <w:t xml:space="preserve"> </w:t>
                            </w:r>
                            <w:r w:rsidRPr="005E23A5">
                              <w:rPr>
                                <w:rFonts w:cs="Arial"/>
                                <w:b w:val="0"/>
                                <w:bCs/>
                              </w:rPr>
                              <w:t>if</w:t>
                            </w:r>
                            <w:r>
                              <w:rPr>
                                <w:rFonts w:cs="Arial"/>
                                <w:b w:val="0"/>
                                <w:bCs/>
                              </w:rPr>
                              <w:t xml:space="preserve"> </w:t>
                            </w:r>
                            <w:r w:rsidRPr="005E23A5">
                              <w:rPr>
                                <w:rFonts w:cs="Arial"/>
                                <w:b w:val="0"/>
                                <w:bCs/>
                              </w:rPr>
                              <w:t>indicator</w:t>
                            </w:r>
                            <w:r>
                              <w:rPr>
                                <w:rFonts w:cs="Arial"/>
                                <w:b w:val="0"/>
                                <w:bCs/>
                              </w:rPr>
                              <w:t xml:space="preserve"> </w:t>
                            </w:r>
                            <w:r w:rsidRPr="005E23A5">
                              <w:rPr>
                                <w:rFonts w:cs="Arial"/>
                                <w:b w:val="0"/>
                                <w:bCs/>
                              </w:rPr>
                              <w:t>set</w:t>
                            </w:r>
                            <w:r>
                              <w:rPr>
                                <w:rFonts w:cs="Arial"/>
                                <w:b w:val="0"/>
                                <w:bCs/>
                              </w:rPr>
                              <w:t xml:space="preserve"> </w:t>
                            </w:r>
                            <w:r w:rsidRPr="005E23A5">
                              <w:rPr>
                                <w:rFonts w:cs="Arial"/>
                                <w:b w:val="0"/>
                                <w:bCs/>
                              </w:rPr>
                              <w:t>to</w:t>
                            </w:r>
                            <w:r>
                              <w:rPr>
                                <w:rFonts w:cs="Arial"/>
                                <w:b w:val="0"/>
                                <w:bCs/>
                              </w:rPr>
                              <w:t xml:space="preserve"> </w:t>
                            </w:r>
                            <w:r w:rsidRPr="005E23A5">
                              <w:rPr>
                                <w:rFonts w:cs="Arial"/>
                                <w:b w:val="0"/>
                                <w:bCs/>
                              </w:rPr>
                              <w:t>one)</w:t>
                            </w:r>
                          </w:p>
                        </w:tc>
                        <w:tc>
                          <w:tcPr>
                            <w:tcW w:w="2439" w:type="dxa"/>
                          </w:tcPr>
                          <w:p w14:paraId="3A14C1D0" w14:textId="77777777" w:rsidR="00F217F3" w:rsidRPr="005E23A5" w:rsidRDefault="00F217F3" w:rsidP="00F217F3">
                            <w:pPr>
                              <w:pStyle w:val="TAH"/>
                              <w:keepNext w:val="0"/>
                              <w:keepLines w:val="0"/>
                              <w:rPr>
                                <w:rFonts w:cs="Arial"/>
                              </w:rPr>
                            </w:pPr>
                            <w:r w:rsidRPr="005E23A5">
                              <w:rPr>
                                <w:rFonts w:cs="Arial"/>
                              </w:rPr>
                              <w:t>Notes</w:t>
                            </w:r>
                          </w:p>
                        </w:tc>
                      </w:tr>
                      <w:tr w:rsidR="00F217F3" w:rsidRPr="005E23A5" w14:paraId="107408F0" w14:textId="77777777" w:rsidTr="006D02F7">
                        <w:trPr>
                          <w:jc w:val="center"/>
                        </w:trPr>
                        <w:tc>
                          <w:tcPr>
                            <w:tcW w:w="1396" w:type="dxa"/>
                            <w:tcBorders>
                              <w:top w:val="single" w:sz="4" w:space="0" w:color="auto"/>
                              <w:left w:val="single" w:sz="4" w:space="0" w:color="auto"/>
                              <w:bottom w:val="single" w:sz="4" w:space="0" w:color="auto"/>
                              <w:right w:val="single" w:sz="4" w:space="0" w:color="auto"/>
                            </w:tcBorders>
                          </w:tcPr>
                          <w:p w14:paraId="6F21F545" w14:textId="77777777" w:rsidR="00F217F3" w:rsidRPr="005E23A5" w:rsidRDefault="00F217F3" w:rsidP="00F217F3">
                            <w:pPr>
                              <w:pStyle w:val="TAC"/>
                              <w:keepNext w:val="0"/>
                              <w:keepLines w:val="0"/>
                            </w:pPr>
                            <w:r w:rsidRPr="005E23A5">
                              <w:t>n257</w:t>
                            </w:r>
                          </w:p>
                        </w:tc>
                        <w:tc>
                          <w:tcPr>
                            <w:tcW w:w="1576" w:type="dxa"/>
                          </w:tcPr>
                          <w:p w14:paraId="04CB37D4" w14:textId="77777777" w:rsidR="00F217F3" w:rsidRPr="005E23A5" w:rsidRDefault="00F217F3" w:rsidP="00F217F3">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032978E4"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FF1F09">
                              <w:rPr>
                                <w:rFonts w:cs="Arial"/>
                                <w:highlight w:val="yellow"/>
                              </w:rPr>
                              <w:t>38.101-2</w:t>
                            </w:r>
                            <w:r>
                              <w:rPr>
                                <w:rFonts w:cs="Arial"/>
                              </w:rPr>
                              <w:t xml:space="preserve"> </w:t>
                            </w:r>
                          </w:p>
                        </w:tc>
                        <w:tc>
                          <w:tcPr>
                            <w:tcW w:w="2439" w:type="dxa"/>
                          </w:tcPr>
                          <w:p w14:paraId="690F7122"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n257</w:t>
                            </w:r>
                          </w:p>
                        </w:tc>
                      </w:tr>
                      <w:tr w:rsidR="00F217F3" w:rsidRPr="005E23A5" w14:paraId="6345717C" w14:textId="77777777" w:rsidTr="006D02F7">
                        <w:trPr>
                          <w:jc w:val="center"/>
                        </w:trPr>
                        <w:tc>
                          <w:tcPr>
                            <w:tcW w:w="1396" w:type="dxa"/>
                            <w:tcBorders>
                              <w:top w:val="single" w:sz="4" w:space="0" w:color="auto"/>
                              <w:left w:val="single" w:sz="4" w:space="0" w:color="auto"/>
                              <w:bottom w:val="nil"/>
                              <w:right w:val="single" w:sz="4" w:space="0" w:color="auto"/>
                            </w:tcBorders>
                            <w:shd w:val="clear" w:color="auto" w:fill="auto"/>
                          </w:tcPr>
                          <w:p w14:paraId="4E8792AA" w14:textId="77777777" w:rsidR="00F217F3" w:rsidRPr="005E23A5" w:rsidRDefault="00F217F3" w:rsidP="00F217F3">
                            <w:pPr>
                              <w:pStyle w:val="TAC"/>
                              <w:keepNext w:val="0"/>
                              <w:keepLines w:val="0"/>
                            </w:pPr>
                            <w:r w:rsidRPr="005E23A5">
                              <w:t>n258</w:t>
                            </w:r>
                          </w:p>
                        </w:tc>
                        <w:tc>
                          <w:tcPr>
                            <w:tcW w:w="1576" w:type="dxa"/>
                          </w:tcPr>
                          <w:p w14:paraId="4212556E" w14:textId="77777777" w:rsidR="00F217F3" w:rsidRPr="005E23A5" w:rsidRDefault="00F217F3" w:rsidP="00F217F3">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54643659"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FF1F09">
                              <w:rPr>
                                <w:rFonts w:cs="Arial"/>
                                <w:highlight w:val="yellow"/>
                              </w:rPr>
                              <w:t>38.101-2</w:t>
                            </w:r>
                            <w:r>
                              <w:rPr>
                                <w:rFonts w:cs="Arial"/>
                              </w:rPr>
                              <w:t xml:space="preserve"> </w:t>
                            </w:r>
                          </w:p>
                        </w:tc>
                        <w:tc>
                          <w:tcPr>
                            <w:tcW w:w="2439" w:type="dxa"/>
                          </w:tcPr>
                          <w:p w14:paraId="2385E8EC"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n258</w:t>
                            </w:r>
                          </w:p>
                        </w:tc>
                      </w:tr>
                      <w:tr w:rsidR="00F217F3" w:rsidRPr="005E23A5" w14:paraId="1A7A4B94" w14:textId="77777777" w:rsidTr="006D02F7">
                        <w:trPr>
                          <w:jc w:val="center"/>
                        </w:trPr>
                        <w:tc>
                          <w:tcPr>
                            <w:tcW w:w="1396" w:type="dxa"/>
                            <w:tcBorders>
                              <w:top w:val="nil"/>
                              <w:left w:val="single" w:sz="4" w:space="0" w:color="auto"/>
                              <w:bottom w:val="nil"/>
                              <w:right w:val="single" w:sz="4" w:space="0" w:color="auto"/>
                            </w:tcBorders>
                            <w:shd w:val="clear" w:color="auto" w:fill="auto"/>
                          </w:tcPr>
                          <w:p w14:paraId="7A1F9462" w14:textId="77777777" w:rsidR="00F217F3" w:rsidRPr="005E23A5" w:rsidRDefault="00F217F3" w:rsidP="00F217F3">
                            <w:pPr>
                              <w:pStyle w:val="TAC"/>
                              <w:keepNext w:val="0"/>
                              <w:keepLines w:val="0"/>
                            </w:pPr>
                          </w:p>
                        </w:tc>
                        <w:tc>
                          <w:tcPr>
                            <w:tcW w:w="1576" w:type="dxa"/>
                          </w:tcPr>
                          <w:p w14:paraId="288C7AD9" w14:textId="77777777" w:rsidR="00F217F3" w:rsidRPr="005E23A5" w:rsidRDefault="00F217F3" w:rsidP="00F217F3">
                            <w:pPr>
                              <w:pStyle w:val="TAC"/>
                              <w:keepNext w:val="0"/>
                              <w:keepLines w:val="0"/>
                              <w:rPr>
                                <w:rFonts w:cs="Arial"/>
                              </w:rPr>
                            </w:pPr>
                            <w:r w:rsidRPr="005E23A5">
                              <w:rPr>
                                <w:rFonts w:cs="Arial"/>
                              </w:rPr>
                              <w:t>1</w:t>
                            </w:r>
                          </w:p>
                        </w:tc>
                        <w:tc>
                          <w:tcPr>
                            <w:tcW w:w="4218" w:type="dxa"/>
                          </w:tcPr>
                          <w:p w14:paraId="3051AB6D" w14:textId="77777777" w:rsidR="00F217F3" w:rsidRPr="005E23A5" w:rsidRDefault="00F217F3" w:rsidP="00F217F3">
                            <w:pPr>
                              <w:pStyle w:val="TAC"/>
                              <w:keepNext w:val="0"/>
                              <w:keepLines w:val="0"/>
                              <w:rPr>
                                <w:rFonts w:cs="Arial"/>
                              </w:rPr>
                            </w:pPr>
                            <w:r w:rsidRPr="005E23A5">
                              <w:rPr>
                                <w:rFonts w:cs="Arial"/>
                              </w:rPr>
                              <w:t>Void</w:t>
                            </w:r>
                          </w:p>
                        </w:tc>
                        <w:tc>
                          <w:tcPr>
                            <w:tcW w:w="2439" w:type="dxa"/>
                          </w:tcPr>
                          <w:p w14:paraId="482A5135" w14:textId="77777777" w:rsidR="00F217F3" w:rsidRPr="005E23A5" w:rsidRDefault="00F217F3" w:rsidP="00F217F3">
                            <w:pPr>
                              <w:pStyle w:val="TAC"/>
                              <w:keepNext w:val="0"/>
                              <w:keepLines w:val="0"/>
                              <w:rPr>
                                <w:rFonts w:cs="Arial"/>
                              </w:rPr>
                            </w:pPr>
                          </w:p>
                        </w:tc>
                      </w:tr>
                      <w:tr w:rsidR="00F217F3" w:rsidRPr="005E23A5" w14:paraId="61DF76E5" w14:textId="77777777" w:rsidTr="006D02F7">
                        <w:trPr>
                          <w:jc w:val="center"/>
                        </w:trPr>
                        <w:tc>
                          <w:tcPr>
                            <w:tcW w:w="1396" w:type="dxa"/>
                            <w:tcBorders>
                              <w:top w:val="nil"/>
                              <w:left w:val="single" w:sz="4" w:space="0" w:color="auto"/>
                              <w:bottom w:val="single" w:sz="4" w:space="0" w:color="auto"/>
                              <w:right w:val="single" w:sz="4" w:space="0" w:color="auto"/>
                            </w:tcBorders>
                            <w:shd w:val="clear" w:color="auto" w:fill="auto"/>
                          </w:tcPr>
                          <w:p w14:paraId="60B220C4" w14:textId="77777777" w:rsidR="00F217F3" w:rsidRPr="005E23A5" w:rsidRDefault="00F217F3" w:rsidP="00F217F3">
                            <w:pPr>
                              <w:pStyle w:val="TAC"/>
                              <w:keepNext w:val="0"/>
                              <w:keepLines w:val="0"/>
                            </w:pPr>
                          </w:p>
                        </w:tc>
                        <w:tc>
                          <w:tcPr>
                            <w:tcW w:w="1576" w:type="dxa"/>
                          </w:tcPr>
                          <w:p w14:paraId="2C9FDB4B" w14:textId="77777777" w:rsidR="00F217F3" w:rsidRPr="005E23A5" w:rsidRDefault="00F217F3" w:rsidP="00F217F3">
                            <w:pPr>
                              <w:pStyle w:val="TAC"/>
                              <w:keepNext w:val="0"/>
                              <w:keepLines w:val="0"/>
                              <w:rPr>
                                <w:rFonts w:cs="Arial"/>
                              </w:rPr>
                            </w:pPr>
                            <w:r w:rsidRPr="005E23A5">
                              <w:rPr>
                                <w:rFonts w:cs="Arial"/>
                              </w:rPr>
                              <w:t>2</w:t>
                            </w:r>
                          </w:p>
                        </w:tc>
                        <w:tc>
                          <w:tcPr>
                            <w:tcW w:w="4218" w:type="dxa"/>
                          </w:tcPr>
                          <w:p w14:paraId="0BAC88CB"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NS_203</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6.5.3.2.4</w:t>
                            </w:r>
                            <w:r>
                              <w:t xml:space="preserve"> </w:t>
                            </w:r>
                            <w:r w:rsidRPr="005E23A5">
                              <w:rPr>
                                <w:rFonts w:cs="Arial"/>
                              </w:rPr>
                              <w:t>or</w:t>
                            </w:r>
                            <w:r>
                              <w:rPr>
                                <w:rFonts w:cs="Arial"/>
                              </w:rPr>
                              <w:t xml:space="preserve"> </w:t>
                            </w:r>
                            <w:r w:rsidRPr="005E23A5">
                              <w:rPr>
                                <w:rFonts w:cs="Arial"/>
                              </w:rPr>
                              <w:t>both</w:t>
                            </w:r>
                            <w:r>
                              <w:rPr>
                                <w:rFonts w:cs="Arial"/>
                              </w:rPr>
                              <w:t xml:space="preserve"> </w:t>
                            </w:r>
                            <w:r w:rsidRPr="005E23A5">
                              <w:rPr>
                                <w:rFonts w:cs="Arial"/>
                              </w:rPr>
                              <w:t>NS_203</w:t>
                            </w:r>
                            <w:r>
                              <w:rPr>
                                <w:rFonts w:cs="Arial"/>
                              </w:rPr>
                              <w:t xml:space="preserve"> </w:t>
                            </w:r>
                            <w:r w:rsidRPr="005E23A5">
                              <w:rPr>
                                <w:rFonts w:cs="Arial"/>
                              </w:rPr>
                              <w:t>and</w:t>
                            </w:r>
                            <w:r>
                              <w:rPr>
                                <w:rFonts w:cs="Arial"/>
                              </w:rPr>
                              <w:t xml:space="preserve"> </w:t>
                            </w:r>
                            <w:r w:rsidRPr="005E23A5">
                              <w:rPr>
                                <w:rFonts w:cs="Arial"/>
                              </w:rPr>
                              <w:t>CA_NS_203</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6.5A.3.2.4</w:t>
                            </w:r>
                            <w:r>
                              <w:t xml:space="preserve"> </w:t>
                            </w:r>
                            <w:r w:rsidRPr="005E23A5">
                              <w:rPr>
                                <w:rFonts w:cs="Arial"/>
                              </w:rPr>
                              <w:t>of</w:t>
                            </w:r>
                            <w:r>
                              <w:rPr>
                                <w:rFonts w:cs="Arial"/>
                              </w:rPr>
                              <w:t xml:space="preserve"> </w:t>
                            </w:r>
                            <w:r w:rsidRPr="005E23A5">
                              <w:rPr>
                                <w:rFonts w:cs="Arial"/>
                              </w:rPr>
                              <w:t>38.101-2</w:t>
                            </w:r>
                            <w:r>
                              <w:rPr>
                                <w:rFonts w:cs="Arial"/>
                              </w:rPr>
                              <w:t xml:space="preserve"> </w:t>
                            </w:r>
                            <w:r w:rsidRPr="005E23A5">
                              <w:rPr>
                                <w:rFonts w:cs="Arial"/>
                              </w:rPr>
                              <w:t>v15.12.0</w:t>
                            </w:r>
                          </w:p>
                        </w:tc>
                        <w:tc>
                          <w:tcPr>
                            <w:tcW w:w="2439" w:type="dxa"/>
                          </w:tcPr>
                          <w:p w14:paraId="75087E3A"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n258</w:t>
                            </w:r>
                            <w:r>
                              <w:t xml:space="preserve"> </w:t>
                            </w:r>
                            <w:r w:rsidRPr="005E23A5">
                              <w:t>or</w:t>
                            </w:r>
                            <w:r>
                              <w:t xml:space="preserve"> </w:t>
                            </w:r>
                            <w:r w:rsidRPr="005E23A5">
                              <w:t>both</w:t>
                            </w:r>
                            <w:r>
                              <w:t xml:space="preserve"> </w:t>
                            </w:r>
                            <w:r w:rsidRPr="005E23A5">
                              <w:t>n258</w:t>
                            </w:r>
                            <w:r>
                              <w:t xml:space="preserve"> </w:t>
                            </w:r>
                            <w:r w:rsidRPr="005E23A5">
                              <w:t>and</w:t>
                            </w:r>
                            <w:r>
                              <w:t xml:space="preserve"> </w:t>
                            </w:r>
                            <w:r w:rsidRPr="005E23A5">
                              <w:t>CA_n258</w:t>
                            </w:r>
                          </w:p>
                        </w:tc>
                      </w:tr>
                      <w:tr w:rsidR="00F217F3" w:rsidRPr="005E23A5" w14:paraId="0FAB2905" w14:textId="77777777" w:rsidTr="006D02F7">
                        <w:trPr>
                          <w:jc w:val="center"/>
                        </w:trPr>
                        <w:tc>
                          <w:tcPr>
                            <w:tcW w:w="1396" w:type="dxa"/>
                            <w:tcBorders>
                              <w:top w:val="single" w:sz="4" w:space="0" w:color="auto"/>
                              <w:left w:val="single" w:sz="4" w:space="0" w:color="auto"/>
                              <w:bottom w:val="single" w:sz="4" w:space="0" w:color="auto"/>
                              <w:right w:val="single" w:sz="4" w:space="0" w:color="auto"/>
                            </w:tcBorders>
                          </w:tcPr>
                          <w:p w14:paraId="54E12AE6" w14:textId="77777777" w:rsidR="00F217F3" w:rsidRPr="005E23A5" w:rsidRDefault="00F217F3" w:rsidP="00F217F3">
                            <w:pPr>
                              <w:pStyle w:val="TAC"/>
                              <w:keepNext w:val="0"/>
                              <w:keepLines w:val="0"/>
                            </w:pPr>
                            <w:r w:rsidRPr="005E23A5">
                              <w:t>n260</w:t>
                            </w:r>
                          </w:p>
                        </w:tc>
                        <w:tc>
                          <w:tcPr>
                            <w:tcW w:w="1576" w:type="dxa"/>
                          </w:tcPr>
                          <w:p w14:paraId="5D378F1F" w14:textId="77777777" w:rsidR="00F217F3" w:rsidRPr="005E23A5" w:rsidRDefault="00F217F3" w:rsidP="00F217F3">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377A82BC"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FF1F09">
                              <w:rPr>
                                <w:rFonts w:cs="Arial"/>
                                <w:highlight w:val="yellow"/>
                              </w:rPr>
                              <w:t>38.101-2</w:t>
                            </w:r>
                            <w:r>
                              <w:rPr>
                                <w:rFonts w:cs="Arial"/>
                              </w:rPr>
                              <w:t xml:space="preserve"> </w:t>
                            </w:r>
                          </w:p>
                        </w:tc>
                        <w:tc>
                          <w:tcPr>
                            <w:tcW w:w="2439" w:type="dxa"/>
                          </w:tcPr>
                          <w:p w14:paraId="71F64467"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n260</w:t>
                            </w:r>
                          </w:p>
                        </w:tc>
                      </w:tr>
                      <w:tr w:rsidR="00F217F3" w:rsidRPr="005E23A5" w14:paraId="056A5BD7" w14:textId="77777777" w:rsidTr="006D02F7">
                        <w:trPr>
                          <w:jc w:val="center"/>
                        </w:trPr>
                        <w:tc>
                          <w:tcPr>
                            <w:tcW w:w="1396" w:type="dxa"/>
                            <w:tcBorders>
                              <w:top w:val="single" w:sz="4" w:space="0" w:color="auto"/>
                              <w:left w:val="single" w:sz="4" w:space="0" w:color="auto"/>
                              <w:bottom w:val="single" w:sz="4" w:space="0" w:color="auto"/>
                              <w:right w:val="single" w:sz="4" w:space="0" w:color="auto"/>
                            </w:tcBorders>
                          </w:tcPr>
                          <w:p w14:paraId="34515333" w14:textId="77777777" w:rsidR="00F217F3" w:rsidRPr="005E23A5" w:rsidRDefault="00F217F3" w:rsidP="00F217F3">
                            <w:pPr>
                              <w:pStyle w:val="TAC"/>
                              <w:keepNext w:val="0"/>
                              <w:keepLines w:val="0"/>
                            </w:pPr>
                            <w:r w:rsidRPr="005E23A5">
                              <w:t>n261</w:t>
                            </w:r>
                          </w:p>
                        </w:tc>
                        <w:tc>
                          <w:tcPr>
                            <w:tcW w:w="1576" w:type="dxa"/>
                          </w:tcPr>
                          <w:p w14:paraId="2EF18FB7" w14:textId="77777777" w:rsidR="00F217F3" w:rsidRPr="005E23A5" w:rsidRDefault="00F217F3" w:rsidP="00F217F3">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04231E33"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FF1F09">
                              <w:rPr>
                                <w:rFonts w:cs="Arial"/>
                                <w:highlight w:val="yellow"/>
                              </w:rPr>
                              <w:t>38.101-2</w:t>
                            </w:r>
                            <w:r>
                              <w:rPr>
                                <w:rFonts w:cs="Arial"/>
                              </w:rPr>
                              <w:t xml:space="preserve"> </w:t>
                            </w:r>
                          </w:p>
                        </w:tc>
                        <w:tc>
                          <w:tcPr>
                            <w:tcW w:w="2439" w:type="dxa"/>
                          </w:tcPr>
                          <w:p w14:paraId="524A3F47" w14:textId="77777777" w:rsidR="00F217F3" w:rsidRPr="005E23A5" w:rsidRDefault="00F217F3" w:rsidP="00F217F3">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n261</w:t>
                            </w:r>
                          </w:p>
                        </w:tc>
                      </w:tr>
                    </w:tbl>
                    <w:p w14:paraId="2F31E48E" w14:textId="77777777" w:rsidR="00F217F3" w:rsidRPr="00900125" w:rsidRDefault="00F217F3" w:rsidP="00F217F3">
                      <w:pPr>
                        <w:spacing w:after="120"/>
                        <w:rPr>
                          <w:lang w:eastAsia="zh-CN"/>
                        </w:rPr>
                      </w:pPr>
                    </w:p>
                  </w:txbxContent>
                </v:textbox>
                <w10:anchorlock/>
              </v:shape>
            </w:pict>
          </mc:Fallback>
        </mc:AlternateContent>
      </w:r>
    </w:p>
    <w:p w14:paraId="0A14E843" w14:textId="4B6FF36C" w:rsidR="006028D5" w:rsidRPr="006028D5" w:rsidRDefault="006028D5" w:rsidP="006028D5">
      <w:pPr>
        <w:pStyle w:val="ListParagraph"/>
        <w:numPr>
          <w:ilvl w:val="0"/>
          <w:numId w:val="45"/>
        </w:numPr>
        <w:rPr>
          <w:b/>
          <w:bCs/>
        </w:rPr>
      </w:pPr>
      <w:bookmarkStart w:id="9" w:name="_Ref197339038"/>
      <w:r w:rsidRPr="006028D5">
        <w:rPr>
          <w:b/>
          <w:bCs/>
        </w:rPr>
        <w:t>The release version numbers are omitted in the definition</w:t>
      </w:r>
      <w:r>
        <w:rPr>
          <w:b/>
          <w:bCs/>
        </w:rPr>
        <w:t>s</w:t>
      </w:r>
      <w:r w:rsidRPr="006028D5">
        <w:rPr>
          <w:b/>
          <w:bCs/>
        </w:rPr>
        <w:t xml:space="preserve"> of </w:t>
      </w:r>
      <w:r w:rsidRPr="006028D5">
        <w:rPr>
          <w:b/>
          <w:bCs/>
          <w:i/>
          <w:iCs/>
        </w:rPr>
        <w:t>modifiedMPRbehavior</w:t>
      </w:r>
      <w:r w:rsidRPr="006028D5">
        <w:rPr>
          <w:b/>
          <w:bCs/>
        </w:rPr>
        <w:t xml:space="preserve"> in TS 38.101-2 for the sake of better forward-compatibility.</w:t>
      </w:r>
      <w:bookmarkEnd w:id="9"/>
    </w:p>
    <w:p w14:paraId="461B649B" w14:textId="2EC6576E" w:rsidR="00FF1F09" w:rsidRDefault="001E0C57" w:rsidP="001E0C57">
      <w:r w:rsidRPr="00F74A8A">
        <w:t xml:space="preserve">Based on the above </w:t>
      </w:r>
      <w:r>
        <w:t xml:space="preserve">analysis, we propose to </w:t>
      </w:r>
      <w:r w:rsidR="00FF1F09">
        <w:t xml:space="preserve">adopt the following principle for the usage of </w:t>
      </w:r>
      <w:r w:rsidR="00FF1F09" w:rsidRPr="00FF1F09">
        <w:rPr>
          <w:i/>
          <w:iCs/>
        </w:rPr>
        <w:t>modifiedMPR-Behavior</w:t>
      </w:r>
      <w:r w:rsidR="00FF1F09">
        <w:t xml:space="preserve"> IE.</w:t>
      </w:r>
    </w:p>
    <w:p w14:paraId="6E3056E4" w14:textId="5168CA08" w:rsidR="00FF1F09" w:rsidRPr="00FF1F09" w:rsidRDefault="00FF1F09" w:rsidP="00FF1F09">
      <w:pPr>
        <w:pStyle w:val="ListParagraph"/>
        <w:numPr>
          <w:ilvl w:val="0"/>
          <w:numId w:val="46"/>
        </w:numPr>
        <w:rPr>
          <w:b/>
          <w:bCs/>
        </w:rPr>
      </w:pPr>
      <w:bookmarkStart w:id="10" w:name="_Ref197339059"/>
      <w:r w:rsidRPr="00FF1F09">
        <w:rPr>
          <w:b/>
          <w:bCs/>
        </w:rPr>
        <w:t xml:space="preserve">Use the </w:t>
      </w:r>
      <w:r w:rsidRPr="00FF1F09">
        <w:rPr>
          <w:b/>
          <w:bCs/>
          <w:i/>
          <w:iCs/>
        </w:rPr>
        <w:t>modifiedMPR-Behavior</w:t>
      </w:r>
      <w:r w:rsidRPr="00FF1F09">
        <w:rPr>
          <w:b/>
          <w:bCs/>
        </w:rPr>
        <w:t xml:space="preserve"> IE in legacy releases to allow a UE to indicate the support of new MPR/A-MPR requirements introduced after the release was frozen. Do not use the </w:t>
      </w:r>
      <w:r w:rsidRPr="00FF1F09">
        <w:rPr>
          <w:b/>
          <w:bCs/>
          <w:i/>
          <w:iCs/>
        </w:rPr>
        <w:t>modifiedMPR-Behavior</w:t>
      </w:r>
      <w:r w:rsidRPr="00FF1F09">
        <w:rPr>
          <w:b/>
          <w:bCs/>
        </w:rPr>
        <w:t xml:space="preserve"> IE in open release for the sake of forward-compatibility.</w:t>
      </w:r>
      <w:bookmarkEnd w:id="10"/>
    </w:p>
    <w:p w14:paraId="3F4AD2D9" w14:textId="0FDEB6EA" w:rsidR="001E0C57" w:rsidRDefault="004C5DA1" w:rsidP="001E0C57">
      <w:r>
        <w:t xml:space="preserve">Based on the above principle, we propose to </w:t>
      </w:r>
      <w:r w:rsidR="001E0C57">
        <w:t>define new modifiedMPR-Behavior for band n1 as below, following the update of the requirements for NS_05 and NS_05U [1].</w:t>
      </w:r>
    </w:p>
    <w:p w14:paraId="3487B3B0" w14:textId="78D8A9B1" w:rsidR="001E0C57" w:rsidRPr="006F291B" w:rsidRDefault="001E0C57" w:rsidP="006F291B">
      <w:pPr>
        <w:pStyle w:val="ListParagraph"/>
        <w:numPr>
          <w:ilvl w:val="0"/>
          <w:numId w:val="46"/>
        </w:numPr>
        <w:rPr>
          <w:b/>
        </w:rPr>
      </w:pPr>
      <w:bookmarkStart w:id="11" w:name="_Ref197339090"/>
      <w:r w:rsidRPr="006F291B">
        <w:rPr>
          <w:b/>
        </w:rPr>
        <w:t>Add the definition of modifiedMPR-Behavior for band n1 in Rel-16 to Rel-1</w:t>
      </w:r>
      <w:r w:rsidR="00F32B9D">
        <w:rPr>
          <w:b/>
        </w:rPr>
        <w:t>8</w:t>
      </w:r>
      <w:r w:rsidRPr="006F291B">
        <w:rPr>
          <w:b/>
        </w:rPr>
        <w:t xml:space="preserve"> specs to allow UEs of earlier releases to indicate the support of new requirements for NS_05 and NS_05U updated in Rel-19. </w:t>
      </w:r>
      <w:r w:rsidR="00F32B9D">
        <w:rPr>
          <w:b/>
        </w:rPr>
        <w:t>The bit is reserved from Rel-19 onwards.</w:t>
      </w:r>
      <w:bookmarkEnd w:id="11"/>
    </w:p>
    <w:p w14:paraId="55052D25" w14:textId="77777777" w:rsidR="001E0C57" w:rsidRDefault="001E0C57" w:rsidP="001E0C57">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Changes for Rel-16 to Rel-18 specs</w:t>
      </w:r>
    </w:p>
    <w:tbl>
      <w:tblPr>
        <w:tblW w:w="9712" w:type="dxa"/>
        <w:tblCellMar>
          <w:left w:w="0" w:type="dxa"/>
          <w:right w:w="0" w:type="dxa"/>
        </w:tblCellMar>
        <w:tblLook w:val="01E0" w:firstRow="1" w:lastRow="1" w:firstColumn="1" w:lastColumn="1" w:noHBand="0" w:noVBand="0"/>
      </w:tblPr>
      <w:tblGrid>
        <w:gridCol w:w="1412"/>
        <w:gridCol w:w="1412"/>
        <w:gridCol w:w="4428"/>
        <w:gridCol w:w="2460"/>
      </w:tblGrid>
      <w:tr w:rsidR="001E0C57" w:rsidRPr="00E64F2F" w14:paraId="51176DC5" w14:textId="77777777" w:rsidTr="006D02F7">
        <w:trPr>
          <w:trHeight w:val="559"/>
        </w:trPr>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A1C5D9" w14:textId="77777777" w:rsidR="001E0C57" w:rsidRPr="001A375A" w:rsidRDefault="001E0C57" w:rsidP="006D02F7">
            <w:pPr>
              <w:pStyle w:val="TAL"/>
              <w:rPr>
                <w:rFonts w:cs="Arial"/>
              </w:rPr>
            </w:pPr>
            <w:r w:rsidRPr="00A1115A">
              <w:rPr>
                <w:rFonts w:cs="Arial"/>
              </w:rPr>
              <w:t>NR Band</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2FF4C4" w14:textId="77777777" w:rsidR="001E0C57" w:rsidRPr="00A1115A" w:rsidRDefault="001E0C57" w:rsidP="006D02F7">
            <w:pPr>
              <w:pStyle w:val="TAH"/>
              <w:rPr>
                <w:rFonts w:cs="Arial"/>
                <w:i/>
              </w:rPr>
            </w:pPr>
            <w:r w:rsidRPr="00A1115A">
              <w:rPr>
                <w:rFonts w:cs="Arial"/>
              </w:rPr>
              <w:t>Index of field</w:t>
            </w:r>
          </w:p>
          <w:p w14:paraId="71CDE25C" w14:textId="77777777" w:rsidR="001E0C57" w:rsidRPr="001A375A" w:rsidRDefault="001E0C57" w:rsidP="006D02F7">
            <w:pPr>
              <w:pStyle w:val="TAL"/>
              <w:rPr>
                <w:rFonts w:cs="Arial"/>
              </w:rPr>
            </w:pPr>
            <w:r w:rsidRPr="00A1115A">
              <w:rPr>
                <w:rFonts w:cs="Arial"/>
                <w:bCs/>
              </w:rPr>
              <w:t>(bit number)</w:t>
            </w:r>
          </w:p>
        </w:tc>
        <w:tc>
          <w:tcPr>
            <w:tcW w:w="4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71D77D" w14:textId="77777777" w:rsidR="001E0C57" w:rsidRPr="00A1115A" w:rsidRDefault="001E0C57" w:rsidP="006D02F7">
            <w:pPr>
              <w:pStyle w:val="TAH"/>
              <w:rPr>
                <w:rFonts w:cs="Arial"/>
              </w:rPr>
            </w:pPr>
            <w:r w:rsidRPr="00A1115A">
              <w:rPr>
                <w:rFonts w:cs="Arial"/>
              </w:rPr>
              <w:t>Definition</w:t>
            </w:r>
          </w:p>
          <w:p w14:paraId="646497D2" w14:textId="77777777" w:rsidR="001E0C57" w:rsidRPr="001A375A" w:rsidRDefault="001E0C57" w:rsidP="006D02F7">
            <w:pPr>
              <w:pStyle w:val="TAL"/>
              <w:rPr>
                <w:rFonts w:cs="Arial"/>
              </w:rPr>
            </w:pPr>
            <w:r w:rsidRPr="00A1115A">
              <w:rPr>
                <w:rFonts w:cs="Arial"/>
                <w:bCs/>
              </w:rPr>
              <w:t>(description of the supported functionality if indicator set to one)</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214317" w14:textId="77777777" w:rsidR="001E0C57" w:rsidRPr="001A375A" w:rsidRDefault="001E0C57" w:rsidP="006D02F7">
            <w:pPr>
              <w:pStyle w:val="TAL"/>
              <w:rPr>
                <w:rFonts w:cs="Arial"/>
              </w:rPr>
            </w:pPr>
            <w:r w:rsidRPr="00A1115A">
              <w:rPr>
                <w:rFonts w:cs="Arial"/>
              </w:rPr>
              <w:t>Notes</w:t>
            </w:r>
          </w:p>
        </w:tc>
      </w:tr>
      <w:tr w:rsidR="001E0C57" w:rsidRPr="00E64F2F" w14:paraId="12CBB049" w14:textId="77777777" w:rsidTr="006D02F7">
        <w:trPr>
          <w:trHeight w:val="843"/>
        </w:trPr>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DB030D" w14:textId="77777777" w:rsidR="001E0C57" w:rsidRPr="001A375A" w:rsidRDefault="001E0C57" w:rsidP="006D02F7">
            <w:pPr>
              <w:pStyle w:val="TAL"/>
              <w:rPr>
                <w:rFonts w:cs="Arial"/>
              </w:rPr>
            </w:pPr>
            <w:r w:rsidRPr="001A375A">
              <w:rPr>
                <w:rFonts w:cs="Arial"/>
              </w:rPr>
              <w:t>n1</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10C418" w14:textId="77777777" w:rsidR="001E0C57" w:rsidRPr="001A375A" w:rsidRDefault="001E0C57" w:rsidP="006D02F7">
            <w:pPr>
              <w:pStyle w:val="TAL"/>
              <w:rPr>
                <w:rFonts w:cs="Arial"/>
              </w:rPr>
            </w:pPr>
            <w:r w:rsidRPr="001A375A">
              <w:rPr>
                <w:rFonts w:cs="Arial"/>
              </w:rPr>
              <w:t>0 (leftmost bit)</w:t>
            </w:r>
          </w:p>
        </w:tc>
        <w:tc>
          <w:tcPr>
            <w:tcW w:w="4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3F934E" w14:textId="77777777" w:rsidR="001E0C57" w:rsidRPr="001A375A" w:rsidRDefault="001E0C57" w:rsidP="006D02F7">
            <w:pPr>
              <w:pStyle w:val="TAL"/>
              <w:rPr>
                <w:rFonts w:cs="Arial"/>
              </w:rPr>
            </w:pPr>
            <w:r w:rsidRPr="001A375A">
              <w:rPr>
                <w:rFonts w:cs="Arial"/>
              </w:rPr>
              <w:t>Requirements for network signalling values NS_05   and NS_05U as defined in Clause 6.5.3.3.4 and A-MPR as defined in clause 6.2.3.4 of 38.101-1 Rel-19</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02CEDB" w14:textId="77777777" w:rsidR="001E0C57" w:rsidRPr="001A375A" w:rsidRDefault="001E0C57" w:rsidP="006D02F7">
            <w:pPr>
              <w:pStyle w:val="TAL"/>
              <w:rPr>
                <w:rFonts w:cs="Arial"/>
              </w:rPr>
            </w:pPr>
            <w:r w:rsidRPr="001A375A">
              <w:rPr>
                <w:rFonts w:cs="Arial"/>
              </w:rPr>
              <w:t>This bit may be set to 1 by a UE supporting this release of the specification.</w:t>
            </w:r>
          </w:p>
          <w:p w14:paraId="39C69840" w14:textId="77777777" w:rsidR="001E0C57" w:rsidRPr="001A375A" w:rsidRDefault="001E0C57" w:rsidP="006D02F7">
            <w:pPr>
              <w:pStyle w:val="TAL"/>
              <w:rPr>
                <w:rFonts w:cs="Arial"/>
              </w:rPr>
            </w:pPr>
            <w:r w:rsidRPr="001A375A">
              <w:rPr>
                <w:rFonts w:cs="Arial"/>
              </w:rPr>
              <w:t> </w:t>
            </w:r>
          </w:p>
        </w:tc>
      </w:tr>
    </w:tbl>
    <w:p w14:paraId="2B369C9D" w14:textId="77777777" w:rsidR="001E0C57" w:rsidRDefault="001E0C57" w:rsidP="001E0C57">
      <w:pPr>
        <w:rPr>
          <w:color w:val="000000" w:themeColor="text1"/>
          <w:lang w:eastAsia="zh-CN"/>
        </w:rPr>
      </w:pPr>
    </w:p>
    <w:p w14:paraId="6923006F" w14:textId="77777777" w:rsidR="001E0C57" w:rsidRDefault="001E0C57" w:rsidP="001E0C57">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Changes for Rel-19 spec</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1E0C57" w:rsidRPr="00A1115A" w14:paraId="754011E9" w14:textId="77777777" w:rsidTr="006D02F7">
        <w:tc>
          <w:tcPr>
            <w:tcW w:w="1395" w:type="dxa"/>
            <w:tcBorders>
              <w:bottom w:val="single" w:sz="4" w:space="0" w:color="auto"/>
            </w:tcBorders>
          </w:tcPr>
          <w:p w14:paraId="7ED49483" w14:textId="77777777" w:rsidR="001E0C57" w:rsidRPr="00A1115A" w:rsidRDefault="001E0C57" w:rsidP="006D02F7">
            <w:pPr>
              <w:pStyle w:val="TAH"/>
              <w:rPr>
                <w:rFonts w:cs="Arial"/>
              </w:rPr>
            </w:pPr>
            <w:r w:rsidRPr="00A1115A">
              <w:rPr>
                <w:rFonts w:cs="Arial"/>
              </w:rPr>
              <w:t>NR Band</w:t>
            </w:r>
          </w:p>
        </w:tc>
        <w:tc>
          <w:tcPr>
            <w:tcW w:w="1408" w:type="dxa"/>
          </w:tcPr>
          <w:p w14:paraId="3C525EE6" w14:textId="77777777" w:rsidR="001E0C57" w:rsidRPr="00A1115A" w:rsidRDefault="001E0C57" w:rsidP="006D02F7">
            <w:pPr>
              <w:pStyle w:val="TAH"/>
              <w:rPr>
                <w:rFonts w:cs="Arial"/>
                <w:i/>
              </w:rPr>
            </w:pPr>
            <w:r w:rsidRPr="00A1115A">
              <w:rPr>
                <w:rFonts w:cs="Arial"/>
              </w:rPr>
              <w:t>Index of field</w:t>
            </w:r>
          </w:p>
          <w:p w14:paraId="3F0F7A64" w14:textId="77777777" w:rsidR="001E0C57" w:rsidRPr="00A1115A" w:rsidRDefault="001E0C57" w:rsidP="006D02F7">
            <w:pPr>
              <w:pStyle w:val="TAH"/>
              <w:rPr>
                <w:rFonts w:cs="Arial"/>
              </w:rPr>
            </w:pPr>
            <w:r w:rsidRPr="00A1115A">
              <w:rPr>
                <w:rFonts w:cs="Arial"/>
                <w:b w:val="0"/>
                <w:bCs/>
              </w:rPr>
              <w:t>(bit number)</w:t>
            </w:r>
          </w:p>
        </w:tc>
        <w:tc>
          <w:tcPr>
            <w:tcW w:w="4386" w:type="dxa"/>
          </w:tcPr>
          <w:p w14:paraId="4FD72A31" w14:textId="77777777" w:rsidR="001E0C57" w:rsidRPr="00A1115A" w:rsidRDefault="001E0C57" w:rsidP="006D02F7">
            <w:pPr>
              <w:pStyle w:val="TAH"/>
              <w:rPr>
                <w:rFonts w:cs="Arial"/>
              </w:rPr>
            </w:pPr>
            <w:r w:rsidRPr="00A1115A">
              <w:rPr>
                <w:rFonts w:cs="Arial"/>
              </w:rPr>
              <w:t>Definition</w:t>
            </w:r>
          </w:p>
          <w:p w14:paraId="0C7A67CE" w14:textId="77777777" w:rsidR="001E0C57" w:rsidRPr="00A1115A" w:rsidRDefault="001E0C57" w:rsidP="006D02F7">
            <w:pPr>
              <w:pStyle w:val="TAH"/>
              <w:rPr>
                <w:rFonts w:cs="Arial"/>
                <w:b w:val="0"/>
                <w:bCs/>
              </w:rPr>
            </w:pPr>
            <w:r w:rsidRPr="00A1115A">
              <w:rPr>
                <w:rFonts w:cs="Arial"/>
                <w:b w:val="0"/>
                <w:bCs/>
              </w:rPr>
              <w:t>(description of the supported functionality if indicator set to one)</w:t>
            </w:r>
          </w:p>
        </w:tc>
        <w:tc>
          <w:tcPr>
            <w:tcW w:w="2440" w:type="dxa"/>
          </w:tcPr>
          <w:p w14:paraId="4EED00AF" w14:textId="77777777" w:rsidR="001E0C57" w:rsidRPr="00A1115A" w:rsidRDefault="001E0C57" w:rsidP="006D02F7">
            <w:pPr>
              <w:pStyle w:val="TAH"/>
              <w:rPr>
                <w:rFonts w:cs="Arial"/>
              </w:rPr>
            </w:pPr>
            <w:r w:rsidRPr="00A1115A">
              <w:rPr>
                <w:rFonts w:cs="Arial"/>
              </w:rPr>
              <w:t>Notes</w:t>
            </w:r>
          </w:p>
        </w:tc>
      </w:tr>
      <w:tr w:rsidR="001E0C57" w14:paraId="2C8FB93F" w14:textId="77777777" w:rsidTr="006D02F7">
        <w:tc>
          <w:tcPr>
            <w:tcW w:w="1395" w:type="dxa"/>
            <w:tcBorders>
              <w:bottom w:val="single" w:sz="4" w:space="0" w:color="auto"/>
            </w:tcBorders>
            <w:shd w:val="clear" w:color="auto" w:fill="auto"/>
          </w:tcPr>
          <w:p w14:paraId="35FC1DC4" w14:textId="77777777" w:rsidR="001E0C57" w:rsidRDefault="001E0C57" w:rsidP="006D02F7">
            <w:pPr>
              <w:pStyle w:val="TAC"/>
            </w:pPr>
            <w:r>
              <w:t>n1</w:t>
            </w:r>
          </w:p>
        </w:tc>
        <w:tc>
          <w:tcPr>
            <w:tcW w:w="1408" w:type="dxa"/>
          </w:tcPr>
          <w:p w14:paraId="240EC770" w14:textId="77777777" w:rsidR="001E0C57" w:rsidRDefault="001E0C57" w:rsidP="006D02F7">
            <w:pPr>
              <w:pStyle w:val="TAL"/>
              <w:rPr>
                <w:rFonts w:cs="Arial"/>
              </w:rPr>
            </w:pPr>
            <w:r w:rsidRPr="00BB750F">
              <w:rPr>
                <w:rFonts w:cs="Arial"/>
              </w:rPr>
              <w:t>0 (leftmost bit)</w:t>
            </w:r>
          </w:p>
        </w:tc>
        <w:tc>
          <w:tcPr>
            <w:tcW w:w="4386" w:type="dxa"/>
          </w:tcPr>
          <w:p w14:paraId="6605E85B" w14:textId="77777777" w:rsidR="001E0C57" w:rsidRPr="00CB0189" w:rsidRDefault="001E0C57" w:rsidP="006D02F7">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w:t>
            </w:r>
            <w:r w:rsidRPr="00BB750F">
              <w:rPr>
                <w:rFonts w:cs="Arial"/>
              </w:rPr>
              <w:t xml:space="preserve"> </w:t>
            </w:r>
            <w:r>
              <w:rPr>
                <w:rFonts w:cs="Arial"/>
              </w:rPr>
              <w:t xml:space="preserve"> and NS_05U </w:t>
            </w:r>
            <w:r w:rsidRPr="00BB750F">
              <w:rPr>
                <w:rFonts w:cs="Arial"/>
              </w:rPr>
              <w:t>as defined in Clause 6.5.</w:t>
            </w:r>
            <w:r>
              <w:rPr>
                <w:rFonts w:cs="Arial"/>
              </w:rPr>
              <w:t>3.3.4</w:t>
            </w:r>
            <w:r w:rsidRPr="00BB750F">
              <w:rPr>
                <w:rFonts w:cs="Arial"/>
              </w:rPr>
              <w:t xml:space="preserve"> and A-MPR as defined in </w:t>
            </w:r>
            <w:r>
              <w:rPr>
                <w:rFonts w:cs="Arial"/>
              </w:rPr>
              <w:t>c</w:t>
            </w:r>
            <w:r w:rsidRPr="00BB750F">
              <w:rPr>
                <w:rFonts w:cs="Arial"/>
              </w:rPr>
              <w:t>lause 6.2.3.4</w:t>
            </w:r>
            <w:r>
              <w:rPr>
                <w:rFonts w:cs="Arial"/>
              </w:rPr>
              <w:t xml:space="preserve"> of 38.101-1 Rel-19</w:t>
            </w:r>
          </w:p>
        </w:tc>
        <w:tc>
          <w:tcPr>
            <w:tcW w:w="2440" w:type="dxa"/>
          </w:tcPr>
          <w:p w14:paraId="0BAFCEA4" w14:textId="77777777" w:rsidR="001E0C57" w:rsidRPr="00BB750F" w:rsidRDefault="001E0C57" w:rsidP="006D02F7">
            <w:pPr>
              <w:keepNext/>
              <w:keepLines/>
              <w:spacing w:after="0"/>
              <w:rPr>
                <w:rFonts w:ascii="Arial" w:hAnsi="Arial" w:cs="Arial"/>
                <w:sz w:val="18"/>
              </w:rPr>
            </w:pPr>
            <w:r w:rsidRPr="00BB750F">
              <w:rPr>
                <w:rFonts w:ascii="Arial" w:hAnsi="Arial" w:cs="Arial"/>
                <w:sz w:val="18"/>
              </w:rPr>
              <w:t xml:space="preserve">This bit </w:t>
            </w:r>
            <w:r>
              <w:rPr>
                <w:rFonts w:ascii="Arial" w:hAnsi="Arial" w:cs="Arial"/>
                <w:sz w:val="18"/>
              </w:rPr>
              <w:t xml:space="preserve">is </w:t>
            </w:r>
            <w:r w:rsidRPr="00132EA1">
              <w:rPr>
                <w:rFonts w:ascii="Arial" w:hAnsi="Arial" w:cs="Arial"/>
                <w:b/>
                <w:bCs/>
                <w:sz w:val="18"/>
              </w:rPr>
              <w:t>reserved</w:t>
            </w:r>
            <w:r>
              <w:rPr>
                <w:rFonts w:ascii="Arial" w:hAnsi="Arial" w:cs="Arial"/>
                <w:sz w:val="18"/>
              </w:rPr>
              <w:t xml:space="preserve"> for</w:t>
            </w:r>
            <w:r w:rsidRPr="00BB750F">
              <w:rPr>
                <w:rFonts w:ascii="Arial" w:hAnsi="Arial" w:cs="Arial"/>
                <w:sz w:val="18"/>
              </w:rPr>
              <w:t xml:space="preserve"> a </w:t>
            </w:r>
            <w:r>
              <w:rPr>
                <w:rFonts w:ascii="Arial" w:hAnsi="Arial" w:cs="Arial"/>
                <w:sz w:val="18"/>
              </w:rPr>
              <w:t xml:space="preserve">Rel-18 or earlier </w:t>
            </w:r>
            <w:r w:rsidRPr="00BB750F">
              <w:rPr>
                <w:rFonts w:ascii="Arial" w:hAnsi="Arial" w:cs="Arial"/>
                <w:sz w:val="18"/>
              </w:rPr>
              <w:t>UE.</w:t>
            </w:r>
          </w:p>
          <w:p w14:paraId="72972C69" w14:textId="77777777" w:rsidR="001E0C57" w:rsidRDefault="001E0C57" w:rsidP="006D02F7">
            <w:pPr>
              <w:pStyle w:val="TAL"/>
              <w:rPr>
                <w:rFonts w:cs="Arial"/>
              </w:rPr>
            </w:pPr>
          </w:p>
        </w:tc>
      </w:tr>
    </w:tbl>
    <w:p w14:paraId="20C27E87" w14:textId="77777777" w:rsidR="001E0C57" w:rsidRDefault="001E0C57" w:rsidP="001E0C57"/>
    <w:p w14:paraId="607CD64F" w14:textId="77777777" w:rsidR="001E0C57" w:rsidRPr="00F74A8A" w:rsidRDefault="001E0C57" w:rsidP="001E0C57">
      <w:r>
        <w:t>Additionally</w:t>
      </w:r>
      <w:r w:rsidRPr="00F74A8A">
        <w:t>, some maintenance for the modifiedMPR-Behavior table is needed. Hence, we propose:</w:t>
      </w:r>
    </w:p>
    <w:p w14:paraId="303689AA" w14:textId="41B8A9FF" w:rsidR="001E0C57" w:rsidRPr="006F291B" w:rsidRDefault="001E0C57" w:rsidP="006F291B">
      <w:pPr>
        <w:pStyle w:val="ListParagraph"/>
        <w:numPr>
          <w:ilvl w:val="0"/>
          <w:numId w:val="46"/>
        </w:numPr>
        <w:rPr>
          <w:b/>
        </w:rPr>
      </w:pPr>
      <w:bookmarkStart w:id="12" w:name="_Ref197339118"/>
      <w:r w:rsidRPr="006F291B">
        <w:rPr>
          <w:b/>
        </w:rPr>
        <w:t>Follow the rationale in defining modifiedMPR-Behavior for band n1, align the requirements defined in TS 38.101-1 for other bands.</w:t>
      </w:r>
      <w:bookmarkEnd w:id="12"/>
      <w:r w:rsidRPr="006F291B">
        <w:rPr>
          <w:b/>
        </w:rPr>
        <w:t xml:space="preserve"> </w:t>
      </w:r>
    </w:p>
    <w:p w14:paraId="374C06FD" w14:textId="77777777" w:rsidR="001E0C57" w:rsidRPr="00253F93" w:rsidRDefault="001E0C57" w:rsidP="001E0C57">
      <w:pPr>
        <w:rPr>
          <w:b/>
        </w:rPr>
      </w:pPr>
      <w:r>
        <w:rPr>
          <w:b/>
        </w:rPr>
        <w:t xml:space="preserve"> </w:t>
      </w:r>
    </w:p>
    <w:p w14:paraId="7AB4F5A4" w14:textId="77777777" w:rsidR="001E0C57" w:rsidRPr="00C14CE5" w:rsidRDefault="001E0C57" w:rsidP="001E0C57">
      <w:pPr>
        <w:pStyle w:val="Heading1"/>
        <w:tabs>
          <w:tab w:val="num" w:pos="432"/>
        </w:tabs>
        <w:ind w:left="0" w:firstLine="0"/>
        <w:rPr>
          <w:rStyle w:val="Heading1Char1"/>
          <w:rFonts w:eastAsia="SimSun"/>
        </w:rPr>
      </w:pPr>
      <w:r>
        <w:rPr>
          <w:rStyle w:val="Heading1Char1"/>
          <w:rFonts w:eastAsia="SimSun"/>
        </w:rPr>
        <w:lastRenderedPageBreak/>
        <w:t>3</w:t>
      </w:r>
      <w:r w:rsidRPr="00C14CE5">
        <w:rPr>
          <w:rStyle w:val="Heading1Char1"/>
          <w:rFonts w:eastAsia="SimSun"/>
        </w:rPr>
        <w:tab/>
      </w:r>
      <w:r>
        <w:rPr>
          <w:rStyle w:val="Heading1Char1"/>
          <w:rFonts w:eastAsia="SimSun"/>
        </w:rPr>
        <w:t>Conclusion</w:t>
      </w:r>
    </w:p>
    <w:p w14:paraId="0B409DB3" w14:textId="3E18FCEB" w:rsidR="001E0C57" w:rsidRDefault="001E0C57" w:rsidP="001E0C57">
      <w:pPr>
        <w:rPr>
          <w:color w:val="000000" w:themeColor="text1"/>
          <w:lang w:val="en-US" w:eastAsia="zh-CN"/>
        </w:rPr>
      </w:pPr>
      <w:r>
        <w:rPr>
          <w:color w:val="000000" w:themeColor="text1"/>
          <w:lang w:val="en-US" w:eastAsia="zh-CN"/>
        </w:rPr>
        <w:t xml:space="preserve">Based on our analysis on the current modifiedMPR-Behavior table in </w:t>
      </w:r>
      <w:r w:rsidR="002124E7">
        <w:rPr>
          <w:color w:val="000000" w:themeColor="text1"/>
          <w:lang w:val="en-US" w:eastAsia="zh-CN"/>
        </w:rPr>
        <w:t>existing NR specs</w:t>
      </w:r>
      <w:r>
        <w:rPr>
          <w:color w:val="000000" w:themeColor="text1"/>
          <w:lang w:val="en-US" w:eastAsia="zh-CN"/>
        </w:rPr>
        <w:t xml:space="preserve">, we have made the following observations and proposals: </w:t>
      </w:r>
    </w:p>
    <w:p w14:paraId="74B64571" w14:textId="3DF5A7B7" w:rsidR="006416B8" w:rsidRDefault="006416B8" w:rsidP="001E0C57">
      <w:pPr>
        <w:rPr>
          <w:b/>
        </w:rPr>
      </w:pPr>
      <w:r>
        <w:rPr>
          <w:b/>
        </w:rPr>
        <w:fldChar w:fldCharType="begin"/>
      </w:r>
      <w:r>
        <w:rPr>
          <w:b/>
        </w:rPr>
        <w:instrText xml:space="preserve"> REF _Ref197338970 \w \h </w:instrText>
      </w:r>
      <w:r>
        <w:rPr>
          <w:b/>
        </w:rPr>
      </w:r>
      <w:r>
        <w:rPr>
          <w:b/>
        </w:rPr>
        <w:fldChar w:fldCharType="separate"/>
      </w:r>
      <w:r>
        <w:rPr>
          <w:b/>
        </w:rPr>
        <w:t>Observation 1:</w:t>
      </w:r>
      <w:r>
        <w:rPr>
          <w:b/>
        </w:rPr>
        <w:fldChar w:fldCharType="end"/>
      </w:r>
      <w:r>
        <w:rPr>
          <w:b/>
        </w:rPr>
        <w:t xml:space="preserve"> </w:t>
      </w:r>
      <w:r>
        <w:rPr>
          <w:b/>
        </w:rPr>
        <w:fldChar w:fldCharType="begin"/>
      </w:r>
      <w:r>
        <w:rPr>
          <w:b/>
        </w:rPr>
        <w:instrText xml:space="preserve"> REF _Ref197338970 \h </w:instrText>
      </w:r>
      <w:r>
        <w:rPr>
          <w:b/>
        </w:rPr>
      </w:r>
      <w:r>
        <w:rPr>
          <w:b/>
        </w:rPr>
        <w:fldChar w:fldCharType="separate"/>
      </w:r>
      <w:r w:rsidRPr="001E0C57">
        <w:rPr>
          <w:b/>
        </w:rPr>
        <w:t>There are mixed usages of “shall” and “may” in the definitions of the modified MPR behaviour. Different bands and even different bits for the same band follow different rationales, leading to confusion.</w:t>
      </w:r>
      <w:r>
        <w:rPr>
          <w:b/>
        </w:rPr>
        <w:fldChar w:fldCharType="end"/>
      </w:r>
    </w:p>
    <w:p w14:paraId="3F3BD343" w14:textId="41F70E8A" w:rsidR="006416B8" w:rsidRDefault="006416B8" w:rsidP="001E0C57">
      <w:pPr>
        <w:rPr>
          <w:b/>
        </w:rPr>
      </w:pPr>
      <w:r>
        <w:rPr>
          <w:b/>
        </w:rPr>
        <w:fldChar w:fldCharType="begin"/>
      </w:r>
      <w:r>
        <w:rPr>
          <w:b/>
        </w:rPr>
        <w:instrText xml:space="preserve"> REF _Ref197338987 \w \h </w:instrText>
      </w:r>
      <w:r>
        <w:rPr>
          <w:b/>
        </w:rPr>
      </w:r>
      <w:r>
        <w:rPr>
          <w:b/>
        </w:rPr>
        <w:fldChar w:fldCharType="separate"/>
      </w:r>
      <w:r>
        <w:rPr>
          <w:b/>
        </w:rPr>
        <w:t>Observation 2:</w:t>
      </w:r>
      <w:r>
        <w:rPr>
          <w:b/>
        </w:rPr>
        <w:fldChar w:fldCharType="end"/>
      </w:r>
      <w:r>
        <w:rPr>
          <w:b/>
        </w:rPr>
        <w:t xml:space="preserve"> </w:t>
      </w:r>
      <w:r>
        <w:rPr>
          <w:b/>
        </w:rPr>
        <w:fldChar w:fldCharType="begin"/>
      </w:r>
      <w:r>
        <w:rPr>
          <w:b/>
        </w:rPr>
        <w:instrText xml:space="preserve"> REF _Ref197338987 \h </w:instrText>
      </w:r>
      <w:r>
        <w:rPr>
          <w:b/>
        </w:rPr>
      </w:r>
      <w:r>
        <w:rPr>
          <w:b/>
        </w:rPr>
        <w:fldChar w:fldCharType="separate"/>
      </w:r>
      <w:r w:rsidRPr="00BF7F41">
        <w:rPr>
          <w:b/>
          <w:bCs/>
        </w:rPr>
        <w:t>For band n41, both bit 0 and bit 1 “shall be set to 1”. It’s unclear how to interpret bit 2 if it’s also set to 1. It’s questionable whether bit 2 can fulfil its intended purpose under existing definitions.</w:t>
      </w:r>
      <w:r>
        <w:rPr>
          <w:b/>
        </w:rPr>
        <w:fldChar w:fldCharType="end"/>
      </w:r>
    </w:p>
    <w:p w14:paraId="408CD8FE" w14:textId="58CFE1DE" w:rsidR="006416B8" w:rsidRDefault="006416B8" w:rsidP="001E0C57">
      <w:pPr>
        <w:rPr>
          <w:b/>
        </w:rPr>
      </w:pPr>
      <w:r>
        <w:rPr>
          <w:b/>
        </w:rPr>
        <w:fldChar w:fldCharType="begin"/>
      </w:r>
      <w:r>
        <w:rPr>
          <w:b/>
        </w:rPr>
        <w:instrText xml:space="preserve"> REF _Ref197339003 \w \h </w:instrText>
      </w:r>
      <w:r>
        <w:rPr>
          <w:b/>
        </w:rPr>
      </w:r>
      <w:r>
        <w:rPr>
          <w:b/>
        </w:rPr>
        <w:fldChar w:fldCharType="separate"/>
      </w:r>
      <w:r>
        <w:rPr>
          <w:b/>
        </w:rPr>
        <w:t>Observation 3:</w:t>
      </w:r>
      <w:r>
        <w:rPr>
          <w:b/>
        </w:rPr>
        <w:fldChar w:fldCharType="end"/>
      </w:r>
      <w:r>
        <w:rPr>
          <w:b/>
        </w:rPr>
        <w:t xml:space="preserve"> </w:t>
      </w:r>
      <w:r>
        <w:rPr>
          <w:b/>
        </w:rPr>
        <w:fldChar w:fldCharType="begin"/>
      </w:r>
      <w:r>
        <w:rPr>
          <w:b/>
        </w:rPr>
        <w:instrText xml:space="preserve"> REF _Ref197339003 \h </w:instrText>
      </w:r>
      <w:r>
        <w:rPr>
          <w:b/>
        </w:rPr>
      </w:r>
      <w:r>
        <w:rPr>
          <w:b/>
        </w:rPr>
        <w:fldChar w:fldCharType="separate"/>
      </w:r>
      <w:r w:rsidRPr="00FF1F09">
        <w:rPr>
          <w:b/>
          <w:bCs/>
        </w:rPr>
        <w:t xml:space="preserve">The modifiedMPR-Behavior IE is useful for a UE of a legacy release to indicate the support of new MPR/A-MPR requirements made after the release was frozen. The network could not tell which MPR/A-MPR requirement the UE is compliant with </w:t>
      </w:r>
      <w:r w:rsidR="00EE5965">
        <w:rPr>
          <w:b/>
          <w:bCs/>
        </w:rPr>
        <w:t xml:space="preserve">if </w:t>
      </w:r>
      <w:r w:rsidRPr="00FF1F09">
        <w:rPr>
          <w:b/>
          <w:bCs/>
        </w:rPr>
        <w:t>using the reported release version alone. However, the problem does not exist for the open release.</w:t>
      </w:r>
      <w:r>
        <w:rPr>
          <w:b/>
        </w:rPr>
        <w:fldChar w:fldCharType="end"/>
      </w:r>
    </w:p>
    <w:p w14:paraId="625102AB" w14:textId="32ABA184" w:rsidR="006416B8" w:rsidRDefault="006416B8" w:rsidP="001E0C57">
      <w:pPr>
        <w:rPr>
          <w:b/>
        </w:rPr>
      </w:pPr>
      <w:r>
        <w:rPr>
          <w:b/>
        </w:rPr>
        <w:fldChar w:fldCharType="begin"/>
      </w:r>
      <w:r>
        <w:rPr>
          <w:b/>
        </w:rPr>
        <w:instrText xml:space="preserve"> REF _Ref197339022 \w \h </w:instrText>
      </w:r>
      <w:r>
        <w:rPr>
          <w:b/>
        </w:rPr>
      </w:r>
      <w:r>
        <w:rPr>
          <w:b/>
        </w:rPr>
        <w:fldChar w:fldCharType="separate"/>
      </w:r>
      <w:r>
        <w:rPr>
          <w:b/>
        </w:rPr>
        <w:t>Observation 4:</w:t>
      </w:r>
      <w:r>
        <w:rPr>
          <w:b/>
        </w:rPr>
        <w:fldChar w:fldCharType="end"/>
      </w:r>
      <w:r>
        <w:rPr>
          <w:b/>
        </w:rPr>
        <w:t xml:space="preserve"> </w:t>
      </w:r>
      <w:r>
        <w:rPr>
          <w:b/>
        </w:rPr>
        <w:fldChar w:fldCharType="begin"/>
      </w:r>
      <w:r>
        <w:rPr>
          <w:b/>
        </w:rPr>
        <w:instrText xml:space="preserve"> REF _Ref197339022 \h </w:instrText>
      </w:r>
      <w:r>
        <w:rPr>
          <w:b/>
        </w:rPr>
      </w:r>
      <w:r>
        <w:rPr>
          <w:b/>
        </w:rPr>
        <w:fldChar w:fldCharType="separate"/>
      </w:r>
      <w:r w:rsidRPr="00E916EE">
        <w:rPr>
          <w:b/>
          <w:bCs/>
        </w:rPr>
        <w:t>Mandatorily set</w:t>
      </w:r>
      <w:r w:rsidR="004E05BB">
        <w:rPr>
          <w:b/>
          <w:bCs/>
        </w:rPr>
        <w:t>ting</w:t>
      </w:r>
      <w:r w:rsidRPr="00E916EE">
        <w:rPr>
          <w:b/>
          <w:bCs/>
        </w:rPr>
        <w:t xml:space="preserve"> the </w:t>
      </w:r>
      <w:r w:rsidRPr="00E916EE">
        <w:rPr>
          <w:b/>
          <w:bCs/>
          <w:i/>
          <w:iCs/>
        </w:rPr>
        <w:t xml:space="preserve">modifiedMPR-behavior </w:t>
      </w:r>
      <w:r w:rsidRPr="00E916EE">
        <w:rPr>
          <w:b/>
          <w:bCs/>
        </w:rPr>
        <w:t>bit to 1 is unnecessary for the open release, and prevents further update in the future.</w:t>
      </w:r>
      <w:r>
        <w:rPr>
          <w:b/>
        </w:rPr>
        <w:fldChar w:fldCharType="end"/>
      </w:r>
    </w:p>
    <w:p w14:paraId="6CBB53A1" w14:textId="14EC6289" w:rsidR="006416B8" w:rsidRDefault="006416B8" w:rsidP="001E0C57">
      <w:pPr>
        <w:rPr>
          <w:b/>
        </w:rPr>
      </w:pPr>
      <w:r>
        <w:rPr>
          <w:b/>
        </w:rPr>
        <w:fldChar w:fldCharType="begin"/>
      </w:r>
      <w:r>
        <w:rPr>
          <w:b/>
        </w:rPr>
        <w:instrText xml:space="preserve"> REF _Ref197339038 \w \h </w:instrText>
      </w:r>
      <w:r>
        <w:rPr>
          <w:b/>
        </w:rPr>
      </w:r>
      <w:r>
        <w:rPr>
          <w:b/>
        </w:rPr>
        <w:fldChar w:fldCharType="separate"/>
      </w:r>
      <w:r>
        <w:rPr>
          <w:b/>
        </w:rPr>
        <w:t>Observation 5:</w:t>
      </w:r>
      <w:r>
        <w:rPr>
          <w:b/>
        </w:rPr>
        <w:fldChar w:fldCharType="end"/>
      </w:r>
      <w:r>
        <w:rPr>
          <w:b/>
        </w:rPr>
        <w:t xml:space="preserve"> </w:t>
      </w:r>
      <w:r>
        <w:rPr>
          <w:b/>
        </w:rPr>
        <w:fldChar w:fldCharType="begin"/>
      </w:r>
      <w:r>
        <w:rPr>
          <w:b/>
        </w:rPr>
        <w:instrText xml:space="preserve"> REF _Ref197339038 \h </w:instrText>
      </w:r>
      <w:r>
        <w:rPr>
          <w:b/>
        </w:rPr>
      </w:r>
      <w:r>
        <w:rPr>
          <w:b/>
        </w:rPr>
        <w:fldChar w:fldCharType="separate"/>
      </w:r>
      <w:r w:rsidRPr="006028D5">
        <w:rPr>
          <w:b/>
          <w:bCs/>
        </w:rPr>
        <w:t>The release version numbers are omitted in the definition</w:t>
      </w:r>
      <w:r>
        <w:rPr>
          <w:b/>
          <w:bCs/>
        </w:rPr>
        <w:t>s</w:t>
      </w:r>
      <w:r w:rsidRPr="006028D5">
        <w:rPr>
          <w:b/>
          <w:bCs/>
        </w:rPr>
        <w:t xml:space="preserve"> of </w:t>
      </w:r>
      <w:r w:rsidRPr="006028D5">
        <w:rPr>
          <w:b/>
          <w:bCs/>
          <w:i/>
          <w:iCs/>
        </w:rPr>
        <w:t>modifiedMPRbehavior</w:t>
      </w:r>
      <w:r w:rsidRPr="006028D5">
        <w:rPr>
          <w:b/>
          <w:bCs/>
        </w:rPr>
        <w:t xml:space="preserve"> in TS 38.101-2 for the sake of better forward-compatibility.</w:t>
      </w:r>
      <w:r>
        <w:rPr>
          <w:b/>
        </w:rPr>
        <w:fldChar w:fldCharType="end"/>
      </w:r>
    </w:p>
    <w:p w14:paraId="41A90700" w14:textId="142FDA52" w:rsidR="006416B8" w:rsidRDefault="006416B8" w:rsidP="001E0C57">
      <w:pPr>
        <w:rPr>
          <w:b/>
        </w:rPr>
      </w:pPr>
      <w:r>
        <w:rPr>
          <w:b/>
        </w:rPr>
        <w:fldChar w:fldCharType="begin"/>
      </w:r>
      <w:r>
        <w:rPr>
          <w:b/>
        </w:rPr>
        <w:instrText xml:space="preserve"> REF _Ref197339059 \w \h </w:instrText>
      </w:r>
      <w:r>
        <w:rPr>
          <w:b/>
        </w:rPr>
      </w:r>
      <w:r>
        <w:rPr>
          <w:b/>
        </w:rPr>
        <w:fldChar w:fldCharType="separate"/>
      </w:r>
      <w:r>
        <w:rPr>
          <w:b/>
        </w:rPr>
        <w:t>Proposal 1:</w:t>
      </w:r>
      <w:r>
        <w:rPr>
          <w:b/>
        </w:rPr>
        <w:fldChar w:fldCharType="end"/>
      </w:r>
      <w:r>
        <w:rPr>
          <w:b/>
        </w:rPr>
        <w:t xml:space="preserve"> </w:t>
      </w:r>
      <w:r>
        <w:rPr>
          <w:b/>
        </w:rPr>
        <w:fldChar w:fldCharType="begin"/>
      </w:r>
      <w:r>
        <w:rPr>
          <w:b/>
        </w:rPr>
        <w:instrText xml:space="preserve"> REF _Ref197339059 \h </w:instrText>
      </w:r>
      <w:r>
        <w:rPr>
          <w:b/>
        </w:rPr>
      </w:r>
      <w:r>
        <w:rPr>
          <w:b/>
        </w:rPr>
        <w:fldChar w:fldCharType="separate"/>
      </w:r>
      <w:r w:rsidRPr="00FF1F09">
        <w:rPr>
          <w:b/>
          <w:bCs/>
        </w:rPr>
        <w:t xml:space="preserve">Use the </w:t>
      </w:r>
      <w:r w:rsidRPr="00FF1F09">
        <w:rPr>
          <w:b/>
          <w:bCs/>
          <w:i/>
          <w:iCs/>
        </w:rPr>
        <w:t>modifiedMPR-Behavior</w:t>
      </w:r>
      <w:r w:rsidRPr="00FF1F09">
        <w:rPr>
          <w:b/>
          <w:bCs/>
        </w:rPr>
        <w:t xml:space="preserve"> IE in legacy releases to allow a UE to indicate the support of new MPR/A-MPR requirements introduced after the release was frozen. Do not use the </w:t>
      </w:r>
      <w:r w:rsidRPr="00FF1F09">
        <w:rPr>
          <w:b/>
          <w:bCs/>
          <w:i/>
          <w:iCs/>
        </w:rPr>
        <w:t>modifiedMPR-Behavior</w:t>
      </w:r>
      <w:r w:rsidRPr="00FF1F09">
        <w:rPr>
          <w:b/>
          <w:bCs/>
        </w:rPr>
        <w:t xml:space="preserve"> IE in open release for the sake of forward-compatibility.</w:t>
      </w:r>
      <w:r>
        <w:rPr>
          <w:b/>
        </w:rPr>
        <w:fldChar w:fldCharType="end"/>
      </w:r>
    </w:p>
    <w:p w14:paraId="0AD7302B" w14:textId="002BB224" w:rsidR="006416B8" w:rsidRDefault="006416B8" w:rsidP="001E0C57">
      <w:pPr>
        <w:rPr>
          <w:b/>
        </w:rPr>
      </w:pPr>
      <w:r>
        <w:rPr>
          <w:b/>
        </w:rPr>
        <w:fldChar w:fldCharType="begin"/>
      </w:r>
      <w:r>
        <w:rPr>
          <w:b/>
        </w:rPr>
        <w:instrText xml:space="preserve"> REF _Ref197339090 \w \h </w:instrText>
      </w:r>
      <w:r>
        <w:rPr>
          <w:b/>
        </w:rPr>
      </w:r>
      <w:r>
        <w:rPr>
          <w:b/>
        </w:rPr>
        <w:fldChar w:fldCharType="separate"/>
      </w:r>
      <w:r>
        <w:rPr>
          <w:b/>
        </w:rPr>
        <w:t>Proposal 2:</w:t>
      </w:r>
      <w:r>
        <w:rPr>
          <w:b/>
        </w:rPr>
        <w:fldChar w:fldCharType="end"/>
      </w:r>
      <w:r>
        <w:rPr>
          <w:b/>
        </w:rPr>
        <w:t xml:space="preserve"> </w:t>
      </w:r>
      <w:r>
        <w:rPr>
          <w:b/>
        </w:rPr>
        <w:fldChar w:fldCharType="begin"/>
      </w:r>
      <w:r>
        <w:rPr>
          <w:b/>
        </w:rPr>
        <w:instrText xml:space="preserve"> REF _Ref197339090 \h </w:instrText>
      </w:r>
      <w:r>
        <w:rPr>
          <w:b/>
        </w:rPr>
      </w:r>
      <w:r>
        <w:rPr>
          <w:b/>
        </w:rPr>
        <w:fldChar w:fldCharType="separate"/>
      </w:r>
      <w:r w:rsidRPr="006F291B">
        <w:rPr>
          <w:b/>
        </w:rPr>
        <w:t>Add the definition of modifiedMPR-Behavior for band n1 in Rel-16 to Rel-1</w:t>
      </w:r>
      <w:r>
        <w:rPr>
          <w:b/>
        </w:rPr>
        <w:t>8</w:t>
      </w:r>
      <w:r w:rsidRPr="006F291B">
        <w:rPr>
          <w:b/>
        </w:rPr>
        <w:t xml:space="preserve"> specs to allow UEs of earlier releases to indicate the support of new requirements for NS_05 and NS_05U updated in Rel-19. </w:t>
      </w:r>
      <w:r>
        <w:rPr>
          <w:b/>
        </w:rPr>
        <w:t>The bit is reserved from Rel-19 onwards.</w:t>
      </w:r>
      <w:r>
        <w:rPr>
          <w:b/>
        </w:rPr>
        <w:fldChar w:fldCharType="end"/>
      </w:r>
    </w:p>
    <w:p w14:paraId="54F49CA0" w14:textId="77777777" w:rsidR="006416B8" w:rsidRDefault="006416B8" w:rsidP="006416B8">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Changes for Rel-16 to Rel-18 specs</w:t>
      </w:r>
    </w:p>
    <w:tbl>
      <w:tblPr>
        <w:tblW w:w="9712" w:type="dxa"/>
        <w:tblCellMar>
          <w:left w:w="0" w:type="dxa"/>
          <w:right w:w="0" w:type="dxa"/>
        </w:tblCellMar>
        <w:tblLook w:val="01E0" w:firstRow="1" w:lastRow="1" w:firstColumn="1" w:lastColumn="1" w:noHBand="0" w:noVBand="0"/>
      </w:tblPr>
      <w:tblGrid>
        <w:gridCol w:w="1412"/>
        <w:gridCol w:w="1412"/>
        <w:gridCol w:w="4428"/>
        <w:gridCol w:w="2460"/>
      </w:tblGrid>
      <w:tr w:rsidR="006416B8" w:rsidRPr="00E64F2F" w14:paraId="18992402" w14:textId="77777777" w:rsidTr="006D02F7">
        <w:trPr>
          <w:trHeight w:val="559"/>
        </w:trPr>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29959E" w14:textId="77777777" w:rsidR="006416B8" w:rsidRPr="001A375A" w:rsidRDefault="006416B8" w:rsidP="006D02F7">
            <w:pPr>
              <w:pStyle w:val="TAL"/>
              <w:rPr>
                <w:rFonts w:cs="Arial"/>
              </w:rPr>
            </w:pPr>
            <w:r w:rsidRPr="00A1115A">
              <w:rPr>
                <w:rFonts w:cs="Arial"/>
              </w:rPr>
              <w:t>NR Band</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5DB308" w14:textId="77777777" w:rsidR="006416B8" w:rsidRPr="00A1115A" w:rsidRDefault="006416B8" w:rsidP="006D02F7">
            <w:pPr>
              <w:pStyle w:val="TAH"/>
              <w:rPr>
                <w:rFonts w:cs="Arial"/>
                <w:i/>
              </w:rPr>
            </w:pPr>
            <w:r w:rsidRPr="00A1115A">
              <w:rPr>
                <w:rFonts w:cs="Arial"/>
              </w:rPr>
              <w:t>Index of field</w:t>
            </w:r>
          </w:p>
          <w:p w14:paraId="22A9EB36" w14:textId="77777777" w:rsidR="006416B8" w:rsidRPr="001A375A" w:rsidRDefault="006416B8" w:rsidP="006D02F7">
            <w:pPr>
              <w:pStyle w:val="TAL"/>
              <w:rPr>
                <w:rFonts w:cs="Arial"/>
              </w:rPr>
            </w:pPr>
            <w:r w:rsidRPr="00A1115A">
              <w:rPr>
                <w:rFonts w:cs="Arial"/>
                <w:bCs/>
              </w:rPr>
              <w:t>(bit number)</w:t>
            </w:r>
          </w:p>
        </w:tc>
        <w:tc>
          <w:tcPr>
            <w:tcW w:w="4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B13E06" w14:textId="77777777" w:rsidR="006416B8" w:rsidRPr="00A1115A" w:rsidRDefault="006416B8" w:rsidP="006D02F7">
            <w:pPr>
              <w:pStyle w:val="TAH"/>
              <w:rPr>
                <w:rFonts w:cs="Arial"/>
              </w:rPr>
            </w:pPr>
            <w:r w:rsidRPr="00A1115A">
              <w:rPr>
                <w:rFonts w:cs="Arial"/>
              </w:rPr>
              <w:t>Definition</w:t>
            </w:r>
          </w:p>
          <w:p w14:paraId="09A549FE" w14:textId="77777777" w:rsidR="006416B8" w:rsidRPr="001A375A" w:rsidRDefault="006416B8" w:rsidP="006D02F7">
            <w:pPr>
              <w:pStyle w:val="TAL"/>
              <w:rPr>
                <w:rFonts w:cs="Arial"/>
              </w:rPr>
            </w:pPr>
            <w:r w:rsidRPr="00A1115A">
              <w:rPr>
                <w:rFonts w:cs="Arial"/>
                <w:bCs/>
              </w:rPr>
              <w:t>(description of the supported functionality if indicator set to one)</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1458A3" w14:textId="77777777" w:rsidR="006416B8" w:rsidRPr="001A375A" w:rsidRDefault="006416B8" w:rsidP="006D02F7">
            <w:pPr>
              <w:pStyle w:val="TAL"/>
              <w:rPr>
                <w:rFonts w:cs="Arial"/>
              </w:rPr>
            </w:pPr>
            <w:r w:rsidRPr="00A1115A">
              <w:rPr>
                <w:rFonts w:cs="Arial"/>
              </w:rPr>
              <w:t>Notes</w:t>
            </w:r>
          </w:p>
        </w:tc>
      </w:tr>
      <w:tr w:rsidR="006416B8" w:rsidRPr="00E64F2F" w14:paraId="700898DA" w14:textId="77777777" w:rsidTr="006D02F7">
        <w:trPr>
          <w:trHeight w:val="843"/>
        </w:trPr>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071C72" w14:textId="77777777" w:rsidR="006416B8" w:rsidRPr="001A375A" w:rsidRDefault="006416B8" w:rsidP="006D02F7">
            <w:pPr>
              <w:pStyle w:val="TAL"/>
              <w:rPr>
                <w:rFonts w:cs="Arial"/>
              </w:rPr>
            </w:pPr>
            <w:r w:rsidRPr="001A375A">
              <w:rPr>
                <w:rFonts w:cs="Arial"/>
              </w:rPr>
              <w:t>n1</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DB1257" w14:textId="77777777" w:rsidR="006416B8" w:rsidRPr="001A375A" w:rsidRDefault="006416B8" w:rsidP="006D02F7">
            <w:pPr>
              <w:pStyle w:val="TAL"/>
              <w:rPr>
                <w:rFonts w:cs="Arial"/>
              </w:rPr>
            </w:pPr>
            <w:r w:rsidRPr="001A375A">
              <w:rPr>
                <w:rFonts w:cs="Arial"/>
              </w:rPr>
              <w:t>0 (leftmost bit)</w:t>
            </w:r>
          </w:p>
        </w:tc>
        <w:tc>
          <w:tcPr>
            <w:tcW w:w="4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5B4DAE" w14:textId="77777777" w:rsidR="006416B8" w:rsidRPr="001A375A" w:rsidRDefault="006416B8" w:rsidP="006D02F7">
            <w:pPr>
              <w:pStyle w:val="TAL"/>
              <w:rPr>
                <w:rFonts w:cs="Arial"/>
              </w:rPr>
            </w:pPr>
            <w:r w:rsidRPr="001A375A">
              <w:rPr>
                <w:rFonts w:cs="Arial"/>
              </w:rPr>
              <w:t>Requirements for network signalling values NS_05   and NS_05U as defined in Clause 6.5.3.3.4 and A-MPR as defined in clause 6.2.3.4 of 38.101-1 Rel-19</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BFB6EC" w14:textId="77777777" w:rsidR="006416B8" w:rsidRPr="001A375A" w:rsidRDefault="006416B8" w:rsidP="006D02F7">
            <w:pPr>
              <w:pStyle w:val="TAL"/>
              <w:rPr>
                <w:rFonts w:cs="Arial"/>
              </w:rPr>
            </w:pPr>
            <w:r w:rsidRPr="001A375A">
              <w:rPr>
                <w:rFonts w:cs="Arial"/>
              </w:rPr>
              <w:t>This bit may be set to 1 by a UE supporting this release of the specification.</w:t>
            </w:r>
          </w:p>
          <w:p w14:paraId="7ED943BD" w14:textId="77777777" w:rsidR="006416B8" w:rsidRPr="001A375A" w:rsidRDefault="006416B8" w:rsidP="006D02F7">
            <w:pPr>
              <w:pStyle w:val="TAL"/>
              <w:rPr>
                <w:rFonts w:cs="Arial"/>
              </w:rPr>
            </w:pPr>
            <w:r w:rsidRPr="001A375A">
              <w:rPr>
                <w:rFonts w:cs="Arial"/>
              </w:rPr>
              <w:t> </w:t>
            </w:r>
          </w:p>
        </w:tc>
      </w:tr>
    </w:tbl>
    <w:p w14:paraId="14DCD251" w14:textId="77777777" w:rsidR="006416B8" w:rsidRDefault="006416B8" w:rsidP="006416B8">
      <w:pPr>
        <w:rPr>
          <w:color w:val="000000" w:themeColor="text1"/>
          <w:lang w:eastAsia="zh-CN"/>
        </w:rPr>
      </w:pPr>
    </w:p>
    <w:p w14:paraId="767D2F49" w14:textId="77777777" w:rsidR="006416B8" w:rsidRDefault="006416B8" w:rsidP="006416B8">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Changes for Rel-19 spec</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6416B8" w:rsidRPr="00A1115A" w14:paraId="7E696066" w14:textId="77777777" w:rsidTr="006D02F7">
        <w:tc>
          <w:tcPr>
            <w:tcW w:w="1395" w:type="dxa"/>
            <w:tcBorders>
              <w:bottom w:val="single" w:sz="4" w:space="0" w:color="auto"/>
            </w:tcBorders>
          </w:tcPr>
          <w:p w14:paraId="3B8BF6C3" w14:textId="77777777" w:rsidR="006416B8" w:rsidRPr="00A1115A" w:rsidRDefault="006416B8" w:rsidP="006D02F7">
            <w:pPr>
              <w:pStyle w:val="TAH"/>
              <w:rPr>
                <w:rFonts w:cs="Arial"/>
              </w:rPr>
            </w:pPr>
            <w:r w:rsidRPr="00A1115A">
              <w:rPr>
                <w:rFonts w:cs="Arial"/>
              </w:rPr>
              <w:t>NR Band</w:t>
            </w:r>
          </w:p>
        </w:tc>
        <w:tc>
          <w:tcPr>
            <w:tcW w:w="1408" w:type="dxa"/>
          </w:tcPr>
          <w:p w14:paraId="03865868" w14:textId="77777777" w:rsidR="006416B8" w:rsidRPr="00A1115A" w:rsidRDefault="006416B8" w:rsidP="006D02F7">
            <w:pPr>
              <w:pStyle w:val="TAH"/>
              <w:rPr>
                <w:rFonts w:cs="Arial"/>
                <w:i/>
              </w:rPr>
            </w:pPr>
            <w:r w:rsidRPr="00A1115A">
              <w:rPr>
                <w:rFonts w:cs="Arial"/>
              </w:rPr>
              <w:t>Index of field</w:t>
            </w:r>
          </w:p>
          <w:p w14:paraId="53FA3EC9" w14:textId="77777777" w:rsidR="006416B8" w:rsidRPr="00A1115A" w:rsidRDefault="006416B8" w:rsidP="006D02F7">
            <w:pPr>
              <w:pStyle w:val="TAH"/>
              <w:rPr>
                <w:rFonts w:cs="Arial"/>
              </w:rPr>
            </w:pPr>
            <w:r w:rsidRPr="00A1115A">
              <w:rPr>
                <w:rFonts w:cs="Arial"/>
                <w:b w:val="0"/>
                <w:bCs/>
              </w:rPr>
              <w:t>(bit number)</w:t>
            </w:r>
          </w:p>
        </w:tc>
        <w:tc>
          <w:tcPr>
            <w:tcW w:w="4386" w:type="dxa"/>
          </w:tcPr>
          <w:p w14:paraId="424776EB" w14:textId="77777777" w:rsidR="006416B8" w:rsidRPr="00A1115A" w:rsidRDefault="006416B8" w:rsidP="006D02F7">
            <w:pPr>
              <w:pStyle w:val="TAH"/>
              <w:rPr>
                <w:rFonts w:cs="Arial"/>
              </w:rPr>
            </w:pPr>
            <w:r w:rsidRPr="00A1115A">
              <w:rPr>
                <w:rFonts w:cs="Arial"/>
              </w:rPr>
              <w:t>Definition</w:t>
            </w:r>
          </w:p>
          <w:p w14:paraId="4AA9DD4D" w14:textId="77777777" w:rsidR="006416B8" w:rsidRPr="00A1115A" w:rsidRDefault="006416B8" w:rsidP="006D02F7">
            <w:pPr>
              <w:pStyle w:val="TAH"/>
              <w:rPr>
                <w:rFonts w:cs="Arial"/>
                <w:b w:val="0"/>
                <w:bCs/>
              </w:rPr>
            </w:pPr>
            <w:r w:rsidRPr="00A1115A">
              <w:rPr>
                <w:rFonts w:cs="Arial"/>
                <w:b w:val="0"/>
                <w:bCs/>
              </w:rPr>
              <w:t>(description of the supported functionality if indicator set to one)</w:t>
            </w:r>
          </w:p>
        </w:tc>
        <w:tc>
          <w:tcPr>
            <w:tcW w:w="2440" w:type="dxa"/>
          </w:tcPr>
          <w:p w14:paraId="719BBB32" w14:textId="77777777" w:rsidR="006416B8" w:rsidRPr="00A1115A" w:rsidRDefault="006416B8" w:rsidP="006D02F7">
            <w:pPr>
              <w:pStyle w:val="TAH"/>
              <w:rPr>
                <w:rFonts w:cs="Arial"/>
              </w:rPr>
            </w:pPr>
            <w:r w:rsidRPr="00A1115A">
              <w:rPr>
                <w:rFonts w:cs="Arial"/>
              </w:rPr>
              <w:t>Notes</w:t>
            </w:r>
          </w:p>
        </w:tc>
      </w:tr>
      <w:tr w:rsidR="006416B8" w14:paraId="513898E3" w14:textId="77777777" w:rsidTr="006D02F7">
        <w:tc>
          <w:tcPr>
            <w:tcW w:w="1395" w:type="dxa"/>
            <w:tcBorders>
              <w:bottom w:val="single" w:sz="4" w:space="0" w:color="auto"/>
            </w:tcBorders>
            <w:shd w:val="clear" w:color="auto" w:fill="auto"/>
          </w:tcPr>
          <w:p w14:paraId="2BA43758" w14:textId="77777777" w:rsidR="006416B8" w:rsidRDefault="006416B8" w:rsidP="006D02F7">
            <w:pPr>
              <w:pStyle w:val="TAC"/>
            </w:pPr>
            <w:r>
              <w:t>n1</w:t>
            </w:r>
          </w:p>
        </w:tc>
        <w:tc>
          <w:tcPr>
            <w:tcW w:w="1408" w:type="dxa"/>
          </w:tcPr>
          <w:p w14:paraId="55EC0269" w14:textId="77777777" w:rsidR="006416B8" w:rsidRDefault="006416B8" w:rsidP="006D02F7">
            <w:pPr>
              <w:pStyle w:val="TAL"/>
              <w:rPr>
                <w:rFonts w:cs="Arial"/>
              </w:rPr>
            </w:pPr>
            <w:r w:rsidRPr="00BB750F">
              <w:rPr>
                <w:rFonts w:cs="Arial"/>
              </w:rPr>
              <w:t>0 (leftmost bit)</w:t>
            </w:r>
          </w:p>
        </w:tc>
        <w:tc>
          <w:tcPr>
            <w:tcW w:w="4386" w:type="dxa"/>
          </w:tcPr>
          <w:p w14:paraId="5A254F02" w14:textId="77777777" w:rsidR="006416B8" w:rsidRPr="00CB0189" w:rsidRDefault="006416B8" w:rsidP="006D02F7">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w:t>
            </w:r>
            <w:r w:rsidRPr="00BB750F">
              <w:rPr>
                <w:rFonts w:cs="Arial"/>
              </w:rPr>
              <w:t xml:space="preserve"> </w:t>
            </w:r>
            <w:r>
              <w:rPr>
                <w:rFonts w:cs="Arial"/>
              </w:rPr>
              <w:t xml:space="preserve"> and NS_05U </w:t>
            </w:r>
            <w:r w:rsidRPr="00BB750F">
              <w:rPr>
                <w:rFonts w:cs="Arial"/>
              </w:rPr>
              <w:t>as defined in Clause 6.5.</w:t>
            </w:r>
            <w:r>
              <w:rPr>
                <w:rFonts w:cs="Arial"/>
              </w:rPr>
              <w:t>3.3.4</w:t>
            </w:r>
            <w:r w:rsidRPr="00BB750F">
              <w:rPr>
                <w:rFonts w:cs="Arial"/>
              </w:rPr>
              <w:t xml:space="preserve"> and A-MPR as defined in </w:t>
            </w:r>
            <w:r>
              <w:rPr>
                <w:rFonts w:cs="Arial"/>
              </w:rPr>
              <w:t>c</w:t>
            </w:r>
            <w:r w:rsidRPr="00BB750F">
              <w:rPr>
                <w:rFonts w:cs="Arial"/>
              </w:rPr>
              <w:t>lause 6.2.3.4</w:t>
            </w:r>
            <w:r>
              <w:rPr>
                <w:rFonts w:cs="Arial"/>
              </w:rPr>
              <w:t xml:space="preserve"> of 38.101-1 Rel-19</w:t>
            </w:r>
          </w:p>
        </w:tc>
        <w:tc>
          <w:tcPr>
            <w:tcW w:w="2440" w:type="dxa"/>
          </w:tcPr>
          <w:p w14:paraId="6454E9E6" w14:textId="77777777" w:rsidR="006416B8" w:rsidRPr="00BB750F" w:rsidRDefault="006416B8" w:rsidP="006D02F7">
            <w:pPr>
              <w:keepNext/>
              <w:keepLines/>
              <w:spacing w:after="0"/>
              <w:rPr>
                <w:rFonts w:ascii="Arial" w:hAnsi="Arial" w:cs="Arial"/>
                <w:sz w:val="18"/>
              </w:rPr>
            </w:pPr>
            <w:r w:rsidRPr="00BB750F">
              <w:rPr>
                <w:rFonts w:ascii="Arial" w:hAnsi="Arial" w:cs="Arial"/>
                <w:sz w:val="18"/>
              </w:rPr>
              <w:t xml:space="preserve">This bit </w:t>
            </w:r>
            <w:r>
              <w:rPr>
                <w:rFonts w:ascii="Arial" w:hAnsi="Arial" w:cs="Arial"/>
                <w:sz w:val="18"/>
              </w:rPr>
              <w:t xml:space="preserve">is </w:t>
            </w:r>
            <w:r w:rsidRPr="00132EA1">
              <w:rPr>
                <w:rFonts w:ascii="Arial" w:hAnsi="Arial" w:cs="Arial"/>
                <w:b/>
                <w:bCs/>
                <w:sz w:val="18"/>
              </w:rPr>
              <w:t>reserved</w:t>
            </w:r>
            <w:r>
              <w:rPr>
                <w:rFonts w:ascii="Arial" w:hAnsi="Arial" w:cs="Arial"/>
                <w:sz w:val="18"/>
              </w:rPr>
              <w:t xml:space="preserve"> for</w:t>
            </w:r>
            <w:r w:rsidRPr="00BB750F">
              <w:rPr>
                <w:rFonts w:ascii="Arial" w:hAnsi="Arial" w:cs="Arial"/>
                <w:sz w:val="18"/>
              </w:rPr>
              <w:t xml:space="preserve"> a </w:t>
            </w:r>
            <w:r>
              <w:rPr>
                <w:rFonts w:ascii="Arial" w:hAnsi="Arial" w:cs="Arial"/>
                <w:sz w:val="18"/>
              </w:rPr>
              <w:t xml:space="preserve">Rel-18 or earlier </w:t>
            </w:r>
            <w:r w:rsidRPr="00BB750F">
              <w:rPr>
                <w:rFonts w:ascii="Arial" w:hAnsi="Arial" w:cs="Arial"/>
                <w:sz w:val="18"/>
              </w:rPr>
              <w:t>UE.</w:t>
            </w:r>
          </w:p>
          <w:p w14:paraId="289E0528" w14:textId="77777777" w:rsidR="006416B8" w:rsidRDefault="006416B8" w:rsidP="006D02F7">
            <w:pPr>
              <w:pStyle w:val="TAL"/>
              <w:rPr>
                <w:rFonts w:cs="Arial"/>
              </w:rPr>
            </w:pPr>
          </w:p>
        </w:tc>
      </w:tr>
    </w:tbl>
    <w:p w14:paraId="275DCFAB" w14:textId="77777777" w:rsidR="006416B8" w:rsidRDefault="006416B8" w:rsidP="001E0C57">
      <w:pPr>
        <w:rPr>
          <w:b/>
        </w:rPr>
      </w:pPr>
    </w:p>
    <w:p w14:paraId="5EFC838C" w14:textId="33428EDD" w:rsidR="006416B8" w:rsidRDefault="006416B8" w:rsidP="001E0C57">
      <w:pPr>
        <w:rPr>
          <w:b/>
        </w:rPr>
      </w:pPr>
      <w:r>
        <w:rPr>
          <w:b/>
        </w:rPr>
        <w:fldChar w:fldCharType="begin"/>
      </w:r>
      <w:r>
        <w:rPr>
          <w:b/>
        </w:rPr>
        <w:instrText xml:space="preserve"> REF _Ref197339118 \w \h </w:instrText>
      </w:r>
      <w:r>
        <w:rPr>
          <w:b/>
        </w:rPr>
      </w:r>
      <w:r>
        <w:rPr>
          <w:b/>
        </w:rPr>
        <w:fldChar w:fldCharType="separate"/>
      </w:r>
      <w:r>
        <w:rPr>
          <w:b/>
        </w:rPr>
        <w:t>Proposal 3:</w:t>
      </w:r>
      <w:r>
        <w:rPr>
          <w:b/>
        </w:rPr>
        <w:fldChar w:fldCharType="end"/>
      </w:r>
      <w:r>
        <w:rPr>
          <w:b/>
        </w:rPr>
        <w:t xml:space="preserve"> </w:t>
      </w:r>
      <w:r>
        <w:rPr>
          <w:b/>
        </w:rPr>
        <w:fldChar w:fldCharType="begin"/>
      </w:r>
      <w:r>
        <w:rPr>
          <w:b/>
        </w:rPr>
        <w:instrText xml:space="preserve"> REF _Ref197339118 \h </w:instrText>
      </w:r>
      <w:r>
        <w:rPr>
          <w:b/>
        </w:rPr>
      </w:r>
      <w:r>
        <w:rPr>
          <w:b/>
        </w:rPr>
        <w:fldChar w:fldCharType="separate"/>
      </w:r>
      <w:r w:rsidRPr="006F291B">
        <w:rPr>
          <w:b/>
        </w:rPr>
        <w:t>Follow the rationale in defining modifiedMPR-Behavior for band n1, align the requirements defined in TS 38.101-1 for other bands.</w:t>
      </w:r>
      <w:r>
        <w:rPr>
          <w:b/>
        </w:rPr>
        <w:fldChar w:fldCharType="end"/>
      </w:r>
    </w:p>
    <w:p w14:paraId="4DA43D9C" w14:textId="77777777" w:rsidR="001E0C57" w:rsidRPr="00CE0AEA" w:rsidRDefault="001E0C57" w:rsidP="001E0C57">
      <w:pPr>
        <w:rPr>
          <w:color w:val="000000" w:themeColor="text1"/>
          <w:lang w:eastAsia="zh-CN"/>
        </w:rPr>
      </w:pPr>
    </w:p>
    <w:p w14:paraId="30DC5C8B" w14:textId="77777777" w:rsidR="001E0C57" w:rsidRPr="00C14CE5" w:rsidRDefault="001E0C57" w:rsidP="001E0C57">
      <w:pPr>
        <w:pStyle w:val="Heading1"/>
        <w:tabs>
          <w:tab w:val="num" w:pos="432"/>
        </w:tabs>
        <w:ind w:left="432" w:hanging="432"/>
        <w:rPr>
          <w:rStyle w:val="Heading1Char1"/>
          <w:rFonts w:eastAsia="SimSun"/>
        </w:rPr>
      </w:pPr>
      <w:r w:rsidRPr="00C14CE5">
        <w:rPr>
          <w:rStyle w:val="Heading1Char1"/>
          <w:rFonts w:eastAsia="SimSun"/>
        </w:rPr>
        <w:t>References</w:t>
      </w:r>
    </w:p>
    <w:p w14:paraId="10D7164B" w14:textId="4A75A960" w:rsidR="001E0C57" w:rsidRDefault="001E0C57" w:rsidP="001E0C57">
      <w:pPr>
        <w:pStyle w:val="ListParagraph"/>
        <w:numPr>
          <w:ilvl w:val="0"/>
          <w:numId w:val="10"/>
        </w:numPr>
        <w:rPr>
          <w:lang w:eastAsia="zh-CN"/>
        </w:rPr>
      </w:pPr>
      <w:r>
        <w:rPr>
          <w:lang w:eastAsia="zh-CN"/>
        </w:rPr>
        <w:t>R4-250</w:t>
      </w:r>
      <w:r w:rsidR="00E22528">
        <w:rPr>
          <w:lang w:eastAsia="zh-CN"/>
        </w:rPr>
        <w:t>5222</w:t>
      </w:r>
      <w:r>
        <w:rPr>
          <w:lang w:eastAsia="zh-CN"/>
        </w:rPr>
        <w:t xml:space="preserve"> WF on PHS protection</w:t>
      </w:r>
      <w:r w:rsidR="00E22528">
        <w:rPr>
          <w:lang w:eastAsia="zh-CN"/>
        </w:rPr>
        <w:t>update</w:t>
      </w:r>
      <w:r>
        <w:rPr>
          <w:lang w:eastAsia="zh-CN"/>
        </w:rPr>
        <w:t>, KDDI, RAN4#114</w:t>
      </w:r>
      <w:r w:rsidR="00E22528">
        <w:rPr>
          <w:lang w:eastAsia="zh-CN"/>
        </w:rPr>
        <w:t>bis</w:t>
      </w:r>
    </w:p>
    <w:p w14:paraId="1EEFA4DD" w14:textId="1535D3B0" w:rsidR="00076A9D" w:rsidRDefault="00076A9D" w:rsidP="001E0C57">
      <w:pPr>
        <w:pStyle w:val="ListParagraph"/>
        <w:numPr>
          <w:ilvl w:val="0"/>
          <w:numId w:val="10"/>
        </w:numPr>
        <w:rPr>
          <w:lang w:eastAsia="zh-CN"/>
        </w:rPr>
      </w:pPr>
      <w:r w:rsidRPr="00076A9D">
        <w:rPr>
          <w:lang w:eastAsia="zh-CN"/>
        </w:rPr>
        <w:t>R4-2504558</w:t>
      </w:r>
      <w:r>
        <w:rPr>
          <w:lang w:eastAsia="zh-CN"/>
        </w:rPr>
        <w:t xml:space="preserve"> </w:t>
      </w:r>
      <w:r w:rsidRPr="00076A9D">
        <w:rPr>
          <w:lang w:eastAsia="zh-CN"/>
        </w:rPr>
        <w:t>(PHS_System_NRonly) On the requirements of modifiedMPR-Behavior</w:t>
      </w:r>
      <w:r>
        <w:rPr>
          <w:lang w:eastAsia="zh-CN"/>
        </w:rPr>
        <w:t>, Huawei, HiSilicon, RAN4#114bis</w:t>
      </w:r>
    </w:p>
    <w:p w14:paraId="267EEDE6" w14:textId="77777777" w:rsidR="001E0C57" w:rsidRDefault="001E0C57" w:rsidP="001E0C57">
      <w:pPr>
        <w:pStyle w:val="ListParagraph"/>
        <w:numPr>
          <w:ilvl w:val="0"/>
          <w:numId w:val="10"/>
        </w:numPr>
        <w:rPr>
          <w:lang w:eastAsia="zh-CN"/>
        </w:rPr>
      </w:pPr>
      <w:r>
        <w:rPr>
          <w:lang w:eastAsia="zh-CN"/>
        </w:rPr>
        <w:t xml:space="preserve">R4-2502236 </w:t>
      </w:r>
      <w:r w:rsidRPr="00142AD3">
        <w:rPr>
          <w:lang w:eastAsia="zh-CN"/>
        </w:rPr>
        <w:t>On the requirements of modified MPR behavior</w:t>
      </w:r>
      <w:r>
        <w:rPr>
          <w:lang w:eastAsia="zh-CN"/>
        </w:rPr>
        <w:t>, Huawei, HiSilicon, RAN4#114</w:t>
      </w:r>
    </w:p>
    <w:p w14:paraId="6E79624D" w14:textId="250270FB" w:rsidR="001E0C57" w:rsidRDefault="001E0C57" w:rsidP="001E0C57">
      <w:pPr>
        <w:pStyle w:val="ListParagraph"/>
        <w:numPr>
          <w:ilvl w:val="0"/>
          <w:numId w:val="10"/>
        </w:numPr>
        <w:rPr>
          <w:lang w:eastAsia="zh-CN"/>
        </w:rPr>
      </w:pPr>
      <w:r>
        <w:rPr>
          <w:lang w:eastAsia="zh-CN"/>
        </w:rPr>
        <w:t>3GPP TS 38.101-1 v18.</w:t>
      </w:r>
      <w:r w:rsidR="00305E2B">
        <w:rPr>
          <w:lang w:eastAsia="zh-CN"/>
        </w:rPr>
        <w:t>9</w:t>
      </w:r>
      <w:r>
        <w:rPr>
          <w:lang w:eastAsia="zh-CN"/>
        </w:rPr>
        <w:t>.0</w:t>
      </w:r>
    </w:p>
    <w:p w14:paraId="12B11382" w14:textId="1BF601B7" w:rsidR="007D7170" w:rsidRDefault="007D7170" w:rsidP="001E0C57">
      <w:pPr>
        <w:pStyle w:val="ListParagraph"/>
        <w:numPr>
          <w:ilvl w:val="0"/>
          <w:numId w:val="10"/>
        </w:numPr>
        <w:rPr>
          <w:lang w:eastAsia="zh-CN"/>
        </w:rPr>
      </w:pPr>
      <w:r>
        <w:rPr>
          <w:lang w:eastAsia="zh-CN"/>
        </w:rPr>
        <w:t>3GPP TS 38.101-2 v18.9.0</w:t>
      </w:r>
    </w:p>
    <w:sectPr w:rsidR="007D7170"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3CAF7D"/>
    <w:multiLevelType w:val="singleLevel"/>
    <w:tmpl w:val="883CAF7D"/>
    <w:lvl w:ilvl="0">
      <w:start w:val="1"/>
      <w:numFmt w:val="bullet"/>
      <w:lvlText w:val=""/>
      <w:lvlJc w:val="left"/>
      <w:pPr>
        <w:ind w:left="420" w:hanging="420"/>
      </w:pPr>
      <w:rPr>
        <w:rFonts w:ascii="Wingdings" w:hAnsi="Wingdings" w:hint="default"/>
      </w:rPr>
    </w:lvl>
  </w:abstractNum>
  <w:abstractNum w:abstractNumId="1"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2" w15:restartNumberingAfterBreak="0">
    <w:nsid w:val="BE658F36"/>
    <w:multiLevelType w:val="singleLevel"/>
    <w:tmpl w:val="BE658F36"/>
    <w:lvl w:ilvl="0">
      <w:start w:val="1"/>
      <w:numFmt w:val="bullet"/>
      <w:lvlText w:val=""/>
      <w:lvlJc w:val="left"/>
      <w:pPr>
        <w:ind w:left="420" w:hanging="420"/>
      </w:pPr>
      <w:rPr>
        <w:rFonts w:ascii="Wingdings" w:hAnsi="Wingdings" w:hint="default"/>
      </w:rPr>
    </w:lvl>
  </w:abstractNum>
  <w:abstractNum w:abstractNumId="3" w15:restartNumberingAfterBreak="0">
    <w:nsid w:val="04950C89"/>
    <w:multiLevelType w:val="singleLevel"/>
    <w:tmpl w:val="04950C89"/>
    <w:lvl w:ilvl="0">
      <w:start w:val="1"/>
      <w:numFmt w:val="bullet"/>
      <w:lvlText w:val=""/>
      <w:lvlJc w:val="left"/>
      <w:pPr>
        <w:ind w:left="420" w:hanging="420"/>
      </w:pPr>
      <w:rPr>
        <w:rFonts w:ascii="Wingdings" w:hAnsi="Wingdings" w:hint="default"/>
      </w:rPr>
    </w:lvl>
  </w:abstractNum>
  <w:abstractNum w:abstractNumId="4" w15:restartNumberingAfterBreak="0">
    <w:nsid w:val="067327D3"/>
    <w:multiLevelType w:val="hybridMultilevel"/>
    <w:tmpl w:val="89BC7866"/>
    <w:lvl w:ilvl="0" w:tplc="74E4EAB8">
      <w:start w:val="1"/>
      <w:numFmt w:val="decimal"/>
      <w:lvlText w:val="Proposal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D274FCC"/>
    <w:multiLevelType w:val="hybridMultilevel"/>
    <w:tmpl w:val="1BD2B24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DC04312"/>
    <w:multiLevelType w:val="multilevel"/>
    <w:tmpl w:val="0DC043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64A3B66"/>
    <w:multiLevelType w:val="hybridMultilevel"/>
    <w:tmpl w:val="1FF42C42"/>
    <w:lvl w:ilvl="0" w:tplc="27345A3E">
      <w:start w:val="1"/>
      <w:numFmt w:val="decimal"/>
      <w:lvlText w:val="Observation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A5D292B"/>
    <w:multiLevelType w:val="hybridMultilevel"/>
    <w:tmpl w:val="57CED5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81B5A5D"/>
    <w:multiLevelType w:val="multilevel"/>
    <w:tmpl w:val="281B5A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A053B90"/>
    <w:multiLevelType w:val="multilevel"/>
    <w:tmpl w:val="2A053B90"/>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201B1B"/>
    <w:multiLevelType w:val="hybridMultilevel"/>
    <w:tmpl w:val="1B60BBA2"/>
    <w:lvl w:ilvl="0" w:tplc="F8F0B27C">
      <w:start w:val="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71726FF"/>
    <w:multiLevelType w:val="hybridMultilevel"/>
    <w:tmpl w:val="12E660C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1538C1"/>
    <w:multiLevelType w:val="hybridMultilevel"/>
    <w:tmpl w:val="3CA4C9CE"/>
    <w:lvl w:ilvl="0" w:tplc="27345A3E">
      <w:start w:val="1"/>
      <w:numFmt w:val="decimal"/>
      <w:lvlText w:val="Observation %1:"/>
      <w:lvlJc w:val="center"/>
      <w:pPr>
        <w:ind w:left="1080" w:hanging="360"/>
      </w:pPr>
      <w:rPr>
        <w:rFonts w:hint="default"/>
        <w:b/>
        <w:bCs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2381F8D"/>
    <w:multiLevelType w:val="hybridMultilevel"/>
    <w:tmpl w:val="88DAB6F6"/>
    <w:lvl w:ilvl="0" w:tplc="74E4EAB8">
      <w:start w:val="1"/>
      <w:numFmt w:val="decimal"/>
      <w:lvlText w:val="Proposal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A46CF0"/>
    <w:multiLevelType w:val="hybridMultilevel"/>
    <w:tmpl w:val="AFD29DDC"/>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4AB2E60F"/>
    <w:multiLevelType w:val="singleLevel"/>
    <w:tmpl w:val="4AB2E60F"/>
    <w:lvl w:ilvl="0">
      <w:start w:val="1"/>
      <w:numFmt w:val="bullet"/>
      <w:lvlText w:val=""/>
      <w:lvlJc w:val="left"/>
      <w:pPr>
        <w:ind w:left="420" w:hanging="420"/>
      </w:pPr>
      <w:rPr>
        <w:rFonts w:ascii="Wingdings" w:hAnsi="Wingdings" w:hint="default"/>
      </w:rPr>
    </w:lvl>
  </w:abstractNum>
  <w:abstractNum w:abstractNumId="29" w15:restartNumberingAfterBreak="0">
    <w:nsid w:val="4C8A010C"/>
    <w:multiLevelType w:val="hybridMultilevel"/>
    <w:tmpl w:val="D56C12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CE2D9C"/>
    <w:multiLevelType w:val="multilevel"/>
    <w:tmpl w:val="4DCE2D9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5A2928"/>
    <w:multiLevelType w:val="hybridMultilevel"/>
    <w:tmpl w:val="5ED6D4EE"/>
    <w:lvl w:ilvl="0" w:tplc="3D0EA94C">
      <w:start w:val="1"/>
      <w:numFmt w:val="bullet"/>
      <w:lvlText w:val="-"/>
      <w:lvlJc w:val="left"/>
      <w:pPr>
        <w:ind w:left="410" w:hanging="360"/>
      </w:pPr>
      <w:rPr>
        <w:rFonts w:ascii="Times New Roman" w:eastAsiaTheme="minorEastAsia" w:hAnsi="Times New Roman" w:cs="Times New Roman" w:hint="default"/>
      </w:rPr>
    </w:lvl>
    <w:lvl w:ilvl="1" w:tplc="08090003">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4"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35" w15:restartNumberingAfterBreak="0">
    <w:nsid w:val="56DE46F4"/>
    <w:multiLevelType w:val="hybridMultilevel"/>
    <w:tmpl w:val="071AB70A"/>
    <w:lvl w:ilvl="0" w:tplc="9DD45B5A">
      <w:start w:val="2"/>
      <w:numFmt w:val="bullet"/>
      <w:lvlText w:val="-"/>
      <w:lvlJc w:val="left"/>
      <w:pPr>
        <w:ind w:left="108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8B73482"/>
    <w:multiLevelType w:val="multilevel"/>
    <w:tmpl w:val="01F8E622"/>
    <w:lvl w:ilvl="0">
      <w:start w:val="1"/>
      <w:numFmt w:val="bullet"/>
      <w:lvlText w:val=""/>
      <w:lvlJc w:val="left"/>
      <w:pPr>
        <w:ind w:left="360" w:hanging="360"/>
      </w:pPr>
      <w:rPr>
        <w:rFonts w:ascii="Symbol" w:hAnsi="Symbol"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5E193B02"/>
    <w:multiLevelType w:val="hybridMultilevel"/>
    <w:tmpl w:val="1D082428"/>
    <w:lvl w:ilvl="0" w:tplc="080C001E">
      <w:numFmt w:val="bullet"/>
      <w:lvlText w:val="-"/>
      <w:lvlJc w:val="left"/>
      <w:pPr>
        <w:tabs>
          <w:tab w:val="num" w:pos="1080"/>
        </w:tabs>
        <w:ind w:left="1080" w:hanging="360"/>
      </w:pPr>
      <w:rPr>
        <w:rFonts w:ascii="Arial" w:eastAsia="Times New Roman" w:hAnsi="Arial" w:cs="Arial" w:hint="default"/>
      </w:rPr>
    </w:lvl>
    <w:lvl w:ilvl="1" w:tplc="B038C17C">
      <w:numFmt w:val="bullet"/>
      <w:lvlText w:val=""/>
      <w:lvlJc w:val="left"/>
      <w:pPr>
        <w:tabs>
          <w:tab w:val="num" w:pos="1800"/>
        </w:tabs>
        <w:ind w:left="1800" w:hanging="360"/>
      </w:pPr>
      <w:rPr>
        <w:rFonts w:ascii="Wingdings" w:hAnsi="Wingdings" w:hint="default"/>
      </w:rPr>
    </w:lvl>
    <w:lvl w:ilvl="2" w:tplc="5F14FF5A" w:tentative="1">
      <w:start w:val="1"/>
      <w:numFmt w:val="bullet"/>
      <w:lvlText w:val=""/>
      <w:lvlJc w:val="left"/>
      <w:pPr>
        <w:tabs>
          <w:tab w:val="num" w:pos="2520"/>
        </w:tabs>
        <w:ind w:left="2520" w:hanging="360"/>
      </w:pPr>
      <w:rPr>
        <w:rFonts w:ascii="Wingdings" w:hAnsi="Wingdings" w:hint="default"/>
      </w:rPr>
    </w:lvl>
    <w:lvl w:ilvl="3" w:tplc="EA902C24" w:tentative="1">
      <w:start w:val="1"/>
      <w:numFmt w:val="bullet"/>
      <w:lvlText w:val=""/>
      <w:lvlJc w:val="left"/>
      <w:pPr>
        <w:tabs>
          <w:tab w:val="num" w:pos="3240"/>
        </w:tabs>
        <w:ind w:left="3240" w:hanging="360"/>
      </w:pPr>
      <w:rPr>
        <w:rFonts w:ascii="Wingdings" w:hAnsi="Wingdings" w:hint="default"/>
      </w:rPr>
    </w:lvl>
    <w:lvl w:ilvl="4" w:tplc="C1E619CA" w:tentative="1">
      <w:start w:val="1"/>
      <w:numFmt w:val="bullet"/>
      <w:lvlText w:val=""/>
      <w:lvlJc w:val="left"/>
      <w:pPr>
        <w:tabs>
          <w:tab w:val="num" w:pos="3960"/>
        </w:tabs>
        <w:ind w:left="3960" w:hanging="360"/>
      </w:pPr>
      <w:rPr>
        <w:rFonts w:ascii="Wingdings" w:hAnsi="Wingdings" w:hint="default"/>
      </w:rPr>
    </w:lvl>
    <w:lvl w:ilvl="5" w:tplc="BDC493A8" w:tentative="1">
      <w:start w:val="1"/>
      <w:numFmt w:val="bullet"/>
      <w:lvlText w:val=""/>
      <w:lvlJc w:val="left"/>
      <w:pPr>
        <w:tabs>
          <w:tab w:val="num" w:pos="4680"/>
        </w:tabs>
        <w:ind w:left="4680" w:hanging="360"/>
      </w:pPr>
      <w:rPr>
        <w:rFonts w:ascii="Wingdings" w:hAnsi="Wingdings" w:hint="default"/>
      </w:rPr>
    </w:lvl>
    <w:lvl w:ilvl="6" w:tplc="1C86812E" w:tentative="1">
      <w:start w:val="1"/>
      <w:numFmt w:val="bullet"/>
      <w:lvlText w:val=""/>
      <w:lvlJc w:val="left"/>
      <w:pPr>
        <w:tabs>
          <w:tab w:val="num" w:pos="5400"/>
        </w:tabs>
        <w:ind w:left="5400" w:hanging="360"/>
      </w:pPr>
      <w:rPr>
        <w:rFonts w:ascii="Wingdings" w:hAnsi="Wingdings" w:hint="default"/>
      </w:rPr>
    </w:lvl>
    <w:lvl w:ilvl="7" w:tplc="470059D6" w:tentative="1">
      <w:start w:val="1"/>
      <w:numFmt w:val="bullet"/>
      <w:lvlText w:val=""/>
      <w:lvlJc w:val="left"/>
      <w:pPr>
        <w:tabs>
          <w:tab w:val="num" w:pos="6120"/>
        </w:tabs>
        <w:ind w:left="6120" w:hanging="360"/>
      </w:pPr>
      <w:rPr>
        <w:rFonts w:ascii="Wingdings" w:hAnsi="Wingdings" w:hint="default"/>
      </w:rPr>
    </w:lvl>
    <w:lvl w:ilvl="8" w:tplc="D0DE549A"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4DC6C66"/>
    <w:multiLevelType w:val="hybridMultilevel"/>
    <w:tmpl w:val="6156A2BE"/>
    <w:lvl w:ilvl="0" w:tplc="97540EA6">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41" w15:restartNumberingAfterBreak="0">
    <w:nsid w:val="779906F7"/>
    <w:multiLevelType w:val="hybridMultilevel"/>
    <w:tmpl w:val="9E1AD08A"/>
    <w:lvl w:ilvl="0" w:tplc="041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CD06AA"/>
    <w:multiLevelType w:val="multilevel"/>
    <w:tmpl w:val="79CD06A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B513637"/>
    <w:multiLevelType w:val="hybridMultilevel"/>
    <w:tmpl w:val="172650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4E0423"/>
    <w:multiLevelType w:val="hybridMultilevel"/>
    <w:tmpl w:val="9FB436E4"/>
    <w:lvl w:ilvl="0" w:tplc="436877EA">
      <w:start w:val="1"/>
      <w:numFmt w:val="bullet"/>
      <w:lvlText w:val=""/>
      <w:lvlJc w:val="left"/>
      <w:pPr>
        <w:tabs>
          <w:tab w:val="num" w:pos="1080"/>
        </w:tabs>
        <w:ind w:left="1080" w:hanging="360"/>
      </w:pPr>
      <w:rPr>
        <w:rFonts w:ascii="Wingdings" w:hAnsi="Wingdings" w:hint="default"/>
      </w:rPr>
    </w:lvl>
    <w:lvl w:ilvl="1" w:tplc="B038C17C">
      <w:numFmt w:val="bullet"/>
      <w:lvlText w:val=""/>
      <w:lvlJc w:val="left"/>
      <w:pPr>
        <w:tabs>
          <w:tab w:val="num" w:pos="1800"/>
        </w:tabs>
        <w:ind w:left="1800" w:hanging="360"/>
      </w:pPr>
      <w:rPr>
        <w:rFonts w:ascii="Wingdings" w:hAnsi="Wingdings" w:hint="default"/>
      </w:rPr>
    </w:lvl>
    <w:lvl w:ilvl="2" w:tplc="5F14FF5A" w:tentative="1">
      <w:start w:val="1"/>
      <w:numFmt w:val="bullet"/>
      <w:lvlText w:val=""/>
      <w:lvlJc w:val="left"/>
      <w:pPr>
        <w:tabs>
          <w:tab w:val="num" w:pos="2520"/>
        </w:tabs>
        <w:ind w:left="2520" w:hanging="360"/>
      </w:pPr>
      <w:rPr>
        <w:rFonts w:ascii="Wingdings" w:hAnsi="Wingdings" w:hint="default"/>
      </w:rPr>
    </w:lvl>
    <w:lvl w:ilvl="3" w:tplc="EA902C24" w:tentative="1">
      <w:start w:val="1"/>
      <w:numFmt w:val="bullet"/>
      <w:lvlText w:val=""/>
      <w:lvlJc w:val="left"/>
      <w:pPr>
        <w:tabs>
          <w:tab w:val="num" w:pos="3240"/>
        </w:tabs>
        <w:ind w:left="3240" w:hanging="360"/>
      </w:pPr>
      <w:rPr>
        <w:rFonts w:ascii="Wingdings" w:hAnsi="Wingdings" w:hint="default"/>
      </w:rPr>
    </w:lvl>
    <w:lvl w:ilvl="4" w:tplc="C1E619CA" w:tentative="1">
      <w:start w:val="1"/>
      <w:numFmt w:val="bullet"/>
      <w:lvlText w:val=""/>
      <w:lvlJc w:val="left"/>
      <w:pPr>
        <w:tabs>
          <w:tab w:val="num" w:pos="3960"/>
        </w:tabs>
        <w:ind w:left="3960" w:hanging="360"/>
      </w:pPr>
      <w:rPr>
        <w:rFonts w:ascii="Wingdings" w:hAnsi="Wingdings" w:hint="default"/>
      </w:rPr>
    </w:lvl>
    <w:lvl w:ilvl="5" w:tplc="BDC493A8" w:tentative="1">
      <w:start w:val="1"/>
      <w:numFmt w:val="bullet"/>
      <w:lvlText w:val=""/>
      <w:lvlJc w:val="left"/>
      <w:pPr>
        <w:tabs>
          <w:tab w:val="num" w:pos="4680"/>
        </w:tabs>
        <w:ind w:left="4680" w:hanging="360"/>
      </w:pPr>
      <w:rPr>
        <w:rFonts w:ascii="Wingdings" w:hAnsi="Wingdings" w:hint="default"/>
      </w:rPr>
    </w:lvl>
    <w:lvl w:ilvl="6" w:tplc="1C86812E" w:tentative="1">
      <w:start w:val="1"/>
      <w:numFmt w:val="bullet"/>
      <w:lvlText w:val=""/>
      <w:lvlJc w:val="left"/>
      <w:pPr>
        <w:tabs>
          <w:tab w:val="num" w:pos="5400"/>
        </w:tabs>
        <w:ind w:left="5400" w:hanging="360"/>
      </w:pPr>
      <w:rPr>
        <w:rFonts w:ascii="Wingdings" w:hAnsi="Wingdings" w:hint="default"/>
      </w:rPr>
    </w:lvl>
    <w:lvl w:ilvl="7" w:tplc="470059D6" w:tentative="1">
      <w:start w:val="1"/>
      <w:numFmt w:val="bullet"/>
      <w:lvlText w:val=""/>
      <w:lvlJc w:val="left"/>
      <w:pPr>
        <w:tabs>
          <w:tab w:val="num" w:pos="6120"/>
        </w:tabs>
        <w:ind w:left="6120" w:hanging="360"/>
      </w:pPr>
      <w:rPr>
        <w:rFonts w:ascii="Wingdings" w:hAnsi="Wingdings" w:hint="default"/>
      </w:rPr>
    </w:lvl>
    <w:lvl w:ilvl="8" w:tplc="D0DE549A"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25"/>
  </w:num>
  <w:num w:numId="3">
    <w:abstractNumId w:val="38"/>
  </w:num>
  <w:num w:numId="4">
    <w:abstractNumId w:val="12"/>
  </w:num>
  <w:num w:numId="5">
    <w:abstractNumId w:val="11"/>
  </w:num>
  <w:num w:numId="6">
    <w:abstractNumId w:val="17"/>
  </w:num>
  <w:num w:numId="7">
    <w:abstractNumId w:val="8"/>
  </w:num>
  <w:num w:numId="8">
    <w:abstractNumId w:val="23"/>
  </w:num>
  <w:num w:numId="9">
    <w:abstractNumId w:val="31"/>
  </w:num>
  <w:num w:numId="10">
    <w:abstractNumId w:val="21"/>
  </w:num>
  <w:num w:numId="11">
    <w:abstractNumId w:val="36"/>
  </w:num>
  <w:num w:numId="12">
    <w:abstractNumId w:val="26"/>
  </w:num>
  <w:num w:numId="13">
    <w:abstractNumId w:val="7"/>
  </w:num>
  <w:num w:numId="14">
    <w:abstractNumId w:val="15"/>
  </w:num>
  <w:num w:numId="15">
    <w:abstractNumId w:val="34"/>
  </w:num>
  <w:num w:numId="16">
    <w:abstractNumId w:val="32"/>
  </w:num>
  <w:num w:numId="17">
    <w:abstractNumId w:val="13"/>
  </w:num>
  <w:num w:numId="18">
    <w:abstractNumId w:val="29"/>
  </w:num>
  <w:num w:numId="19">
    <w:abstractNumId w:val="16"/>
  </w:num>
  <w:num w:numId="20">
    <w:abstractNumId w:val="1"/>
  </w:num>
  <w:num w:numId="21">
    <w:abstractNumId w:val="3"/>
  </w:num>
  <w:num w:numId="22">
    <w:abstractNumId w:val="35"/>
  </w:num>
  <w:num w:numId="23">
    <w:abstractNumId w:val="28"/>
  </w:num>
  <w:num w:numId="24">
    <w:abstractNumId w:val="30"/>
  </w:num>
  <w:num w:numId="25">
    <w:abstractNumId w:val="2"/>
  </w:num>
  <w:num w:numId="26">
    <w:abstractNumId w:val="0"/>
  </w:num>
  <w:num w:numId="27">
    <w:abstractNumId w:val="41"/>
  </w:num>
  <w:num w:numId="28">
    <w:abstractNumId w:val="40"/>
  </w:num>
  <w:num w:numId="29">
    <w:abstractNumId w:val="43"/>
  </w:num>
  <w:num w:numId="30">
    <w:abstractNumId w:val="33"/>
  </w:num>
  <w:num w:numId="31">
    <w:abstractNumId w:val="45"/>
  </w:num>
  <w:num w:numId="32">
    <w:abstractNumId w:val="19"/>
  </w:num>
  <w:num w:numId="33">
    <w:abstractNumId w:val="39"/>
  </w:num>
  <w:num w:numId="34">
    <w:abstractNumId w:val="42"/>
  </w:num>
  <w:num w:numId="35">
    <w:abstractNumId w:val="6"/>
  </w:num>
  <w:num w:numId="36">
    <w:abstractNumId w:val="14"/>
  </w:num>
  <w:num w:numId="37">
    <w:abstractNumId w:val="18"/>
  </w:num>
  <w:num w:numId="38">
    <w:abstractNumId w:val="27"/>
  </w:num>
  <w:num w:numId="39">
    <w:abstractNumId w:val="10"/>
  </w:num>
  <w:num w:numId="40">
    <w:abstractNumId w:val="44"/>
  </w:num>
  <w:num w:numId="41">
    <w:abstractNumId w:val="5"/>
  </w:num>
  <w:num w:numId="42">
    <w:abstractNumId w:val="37"/>
  </w:num>
  <w:num w:numId="43">
    <w:abstractNumId w:val="24"/>
  </w:num>
  <w:num w:numId="44">
    <w:abstractNumId w:val="20"/>
  </w:num>
  <w:num w:numId="45">
    <w:abstractNumId w:val="9"/>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070BF"/>
    <w:rsid w:val="0001013B"/>
    <w:rsid w:val="00017293"/>
    <w:rsid w:val="000221DE"/>
    <w:rsid w:val="00025463"/>
    <w:rsid w:val="000259C9"/>
    <w:rsid w:val="00027393"/>
    <w:rsid w:val="000275FD"/>
    <w:rsid w:val="00027CA1"/>
    <w:rsid w:val="00030BBE"/>
    <w:rsid w:val="000329EC"/>
    <w:rsid w:val="0003553A"/>
    <w:rsid w:val="000356E9"/>
    <w:rsid w:val="00035945"/>
    <w:rsid w:val="000369D6"/>
    <w:rsid w:val="0004096E"/>
    <w:rsid w:val="00040ACC"/>
    <w:rsid w:val="00041698"/>
    <w:rsid w:val="00042FDC"/>
    <w:rsid w:val="000446CD"/>
    <w:rsid w:val="0004563A"/>
    <w:rsid w:val="00046E3C"/>
    <w:rsid w:val="00047269"/>
    <w:rsid w:val="00047C30"/>
    <w:rsid w:val="000519FD"/>
    <w:rsid w:val="00052462"/>
    <w:rsid w:val="000606C4"/>
    <w:rsid w:val="00062044"/>
    <w:rsid w:val="000629FA"/>
    <w:rsid w:val="00070861"/>
    <w:rsid w:val="00072035"/>
    <w:rsid w:val="00073CD8"/>
    <w:rsid w:val="00075087"/>
    <w:rsid w:val="00075135"/>
    <w:rsid w:val="00075D6E"/>
    <w:rsid w:val="00076A9D"/>
    <w:rsid w:val="0008020C"/>
    <w:rsid w:val="000817F2"/>
    <w:rsid w:val="0008439E"/>
    <w:rsid w:val="000850F4"/>
    <w:rsid w:val="00085C60"/>
    <w:rsid w:val="000861F8"/>
    <w:rsid w:val="0008788D"/>
    <w:rsid w:val="000902FD"/>
    <w:rsid w:val="00096438"/>
    <w:rsid w:val="000A2272"/>
    <w:rsid w:val="000A256F"/>
    <w:rsid w:val="000A33B0"/>
    <w:rsid w:val="000A375B"/>
    <w:rsid w:val="000A3E12"/>
    <w:rsid w:val="000A47D0"/>
    <w:rsid w:val="000A5383"/>
    <w:rsid w:val="000A5570"/>
    <w:rsid w:val="000A5ADD"/>
    <w:rsid w:val="000A6AB0"/>
    <w:rsid w:val="000A7671"/>
    <w:rsid w:val="000B1482"/>
    <w:rsid w:val="000B2EA7"/>
    <w:rsid w:val="000B346C"/>
    <w:rsid w:val="000B35DD"/>
    <w:rsid w:val="000B4782"/>
    <w:rsid w:val="000B543A"/>
    <w:rsid w:val="000C036F"/>
    <w:rsid w:val="000C3038"/>
    <w:rsid w:val="000C392C"/>
    <w:rsid w:val="000C41F9"/>
    <w:rsid w:val="000C43BD"/>
    <w:rsid w:val="000C4992"/>
    <w:rsid w:val="000C7922"/>
    <w:rsid w:val="000D4C52"/>
    <w:rsid w:val="000D506C"/>
    <w:rsid w:val="000D71E1"/>
    <w:rsid w:val="000E2F74"/>
    <w:rsid w:val="000E334F"/>
    <w:rsid w:val="000E37BE"/>
    <w:rsid w:val="000E5300"/>
    <w:rsid w:val="000F0505"/>
    <w:rsid w:val="000F2D11"/>
    <w:rsid w:val="000F4A48"/>
    <w:rsid w:val="000F5F91"/>
    <w:rsid w:val="000F62EA"/>
    <w:rsid w:val="000F6990"/>
    <w:rsid w:val="000F6C41"/>
    <w:rsid w:val="000F77C0"/>
    <w:rsid w:val="000F7DC6"/>
    <w:rsid w:val="001010BA"/>
    <w:rsid w:val="001030C2"/>
    <w:rsid w:val="001034C6"/>
    <w:rsid w:val="00113177"/>
    <w:rsid w:val="00113ADD"/>
    <w:rsid w:val="00113C99"/>
    <w:rsid w:val="00114F98"/>
    <w:rsid w:val="00115588"/>
    <w:rsid w:val="0011594F"/>
    <w:rsid w:val="0011798D"/>
    <w:rsid w:val="00122BAD"/>
    <w:rsid w:val="00124176"/>
    <w:rsid w:val="00125AB8"/>
    <w:rsid w:val="00125ABE"/>
    <w:rsid w:val="00125B91"/>
    <w:rsid w:val="00126319"/>
    <w:rsid w:val="00127721"/>
    <w:rsid w:val="00127F45"/>
    <w:rsid w:val="00130C44"/>
    <w:rsid w:val="00131D60"/>
    <w:rsid w:val="00135192"/>
    <w:rsid w:val="001356CA"/>
    <w:rsid w:val="00141BA0"/>
    <w:rsid w:val="00141DE6"/>
    <w:rsid w:val="00142027"/>
    <w:rsid w:val="00143B2E"/>
    <w:rsid w:val="00147358"/>
    <w:rsid w:val="00147BE9"/>
    <w:rsid w:val="00151A25"/>
    <w:rsid w:val="00152314"/>
    <w:rsid w:val="00153D9B"/>
    <w:rsid w:val="00154072"/>
    <w:rsid w:val="00154BD3"/>
    <w:rsid w:val="00155E0B"/>
    <w:rsid w:val="00156A26"/>
    <w:rsid w:val="00157188"/>
    <w:rsid w:val="001571CF"/>
    <w:rsid w:val="00157397"/>
    <w:rsid w:val="0015779C"/>
    <w:rsid w:val="00157E0B"/>
    <w:rsid w:val="00163B46"/>
    <w:rsid w:val="0017488B"/>
    <w:rsid w:val="00175ECD"/>
    <w:rsid w:val="001810B2"/>
    <w:rsid w:val="00181D44"/>
    <w:rsid w:val="00182B10"/>
    <w:rsid w:val="00183B18"/>
    <w:rsid w:val="001846C1"/>
    <w:rsid w:val="00184D31"/>
    <w:rsid w:val="00184D67"/>
    <w:rsid w:val="00185543"/>
    <w:rsid w:val="00185D4F"/>
    <w:rsid w:val="0018752E"/>
    <w:rsid w:val="00191B1B"/>
    <w:rsid w:val="00192913"/>
    <w:rsid w:val="001937BB"/>
    <w:rsid w:val="00195B6F"/>
    <w:rsid w:val="00196DF1"/>
    <w:rsid w:val="001977C0"/>
    <w:rsid w:val="00197E32"/>
    <w:rsid w:val="001A04A1"/>
    <w:rsid w:val="001A0614"/>
    <w:rsid w:val="001A1E03"/>
    <w:rsid w:val="001A375A"/>
    <w:rsid w:val="001A6D84"/>
    <w:rsid w:val="001A77DC"/>
    <w:rsid w:val="001B19DE"/>
    <w:rsid w:val="001B32BB"/>
    <w:rsid w:val="001B4270"/>
    <w:rsid w:val="001B7EBF"/>
    <w:rsid w:val="001C038D"/>
    <w:rsid w:val="001C2521"/>
    <w:rsid w:val="001C3592"/>
    <w:rsid w:val="001C39D8"/>
    <w:rsid w:val="001C67F5"/>
    <w:rsid w:val="001C74E1"/>
    <w:rsid w:val="001D743A"/>
    <w:rsid w:val="001D7764"/>
    <w:rsid w:val="001D789B"/>
    <w:rsid w:val="001D7C04"/>
    <w:rsid w:val="001E0C57"/>
    <w:rsid w:val="001E1D94"/>
    <w:rsid w:val="001E2F20"/>
    <w:rsid w:val="001E3523"/>
    <w:rsid w:val="001E3B15"/>
    <w:rsid w:val="001E433F"/>
    <w:rsid w:val="001E4946"/>
    <w:rsid w:val="001E56B6"/>
    <w:rsid w:val="001E65DE"/>
    <w:rsid w:val="001F0B2B"/>
    <w:rsid w:val="001F3D2E"/>
    <w:rsid w:val="001F459A"/>
    <w:rsid w:val="001F47E8"/>
    <w:rsid w:val="001F4C31"/>
    <w:rsid w:val="001F56E8"/>
    <w:rsid w:val="001F6CD5"/>
    <w:rsid w:val="001F746B"/>
    <w:rsid w:val="001F760E"/>
    <w:rsid w:val="00200E3B"/>
    <w:rsid w:val="00202915"/>
    <w:rsid w:val="002031EA"/>
    <w:rsid w:val="0020341D"/>
    <w:rsid w:val="00203D6E"/>
    <w:rsid w:val="00205C2C"/>
    <w:rsid w:val="0020624E"/>
    <w:rsid w:val="00207717"/>
    <w:rsid w:val="002106D3"/>
    <w:rsid w:val="00210E17"/>
    <w:rsid w:val="002124E7"/>
    <w:rsid w:val="0021327D"/>
    <w:rsid w:val="00215F28"/>
    <w:rsid w:val="00217DA2"/>
    <w:rsid w:val="00221802"/>
    <w:rsid w:val="0022237F"/>
    <w:rsid w:val="0022436D"/>
    <w:rsid w:val="002250F4"/>
    <w:rsid w:val="00225265"/>
    <w:rsid w:val="002315D6"/>
    <w:rsid w:val="002342A7"/>
    <w:rsid w:val="00235CA6"/>
    <w:rsid w:val="00240278"/>
    <w:rsid w:val="0024412D"/>
    <w:rsid w:val="00244912"/>
    <w:rsid w:val="00244B91"/>
    <w:rsid w:val="002459CA"/>
    <w:rsid w:val="00247F28"/>
    <w:rsid w:val="00250361"/>
    <w:rsid w:val="00251CAD"/>
    <w:rsid w:val="00253F93"/>
    <w:rsid w:val="00254FDE"/>
    <w:rsid w:val="00256FBB"/>
    <w:rsid w:val="00257BBA"/>
    <w:rsid w:val="002629FA"/>
    <w:rsid w:val="0026302C"/>
    <w:rsid w:val="00264728"/>
    <w:rsid w:val="00272BF9"/>
    <w:rsid w:val="00273E82"/>
    <w:rsid w:val="00281167"/>
    <w:rsid w:val="002814EC"/>
    <w:rsid w:val="00281F99"/>
    <w:rsid w:val="00282D47"/>
    <w:rsid w:val="00286481"/>
    <w:rsid w:val="0028732C"/>
    <w:rsid w:val="00290D0D"/>
    <w:rsid w:val="002931E0"/>
    <w:rsid w:val="002934A3"/>
    <w:rsid w:val="0029476A"/>
    <w:rsid w:val="002959F8"/>
    <w:rsid w:val="0029659D"/>
    <w:rsid w:val="00296728"/>
    <w:rsid w:val="002A1AF5"/>
    <w:rsid w:val="002A2C60"/>
    <w:rsid w:val="002A34ED"/>
    <w:rsid w:val="002A52EE"/>
    <w:rsid w:val="002A56DE"/>
    <w:rsid w:val="002A64F8"/>
    <w:rsid w:val="002B0859"/>
    <w:rsid w:val="002B0E40"/>
    <w:rsid w:val="002B0F50"/>
    <w:rsid w:val="002B1974"/>
    <w:rsid w:val="002B303B"/>
    <w:rsid w:val="002B4189"/>
    <w:rsid w:val="002B4FD9"/>
    <w:rsid w:val="002B70C4"/>
    <w:rsid w:val="002B7384"/>
    <w:rsid w:val="002C11D1"/>
    <w:rsid w:val="002C3421"/>
    <w:rsid w:val="002C350C"/>
    <w:rsid w:val="002C5E16"/>
    <w:rsid w:val="002C76FC"/>
    <w:rsid w:val="002D0010"/>
    <w:rsid w:val="002D016B"/>
    <w:rsid w:val="002D064B"/>
    <w:rsid w:val="002D2A32"/>
    <w:rsid w:val="002D41BB"/>
    <w:rsid w:val="002D4C44"/>
    <w:rsid w:val="002D5581"/>
    <w:rsid w:val="002D5C9A"/>
    <w:rsid w:val="002D650E"/>
    <w:rsid w:val="002E223B"/>
    <w:rsid w:val="002E23B0"/>
    <w:rsid w:val="002E6109"/>
    <w:rsid w:val="002E628D"/>
    <w:rsid w:val="002E734A"/>
    <w:rsid w:val="002F2094"/>
    <w:rsid w:val="002F4ACC"/>
    <w:rsid w:val="002F5FF2"/>
    <w:rsid w:val="002F6110"/>
    <w:rsid w:val="002F6E01"/>
    <w:rsid w:val="002F7055"/>
    <w:rsid w:val="002F71D9"/>
    <w:rsid w:val="00300C65"/>
    <w:rsid w:val="003021A0"/>
    <w:rsid w:val="00305135"/>
    <w:rsid w:val="00305E2B"/>
    <w:rsid w:val="00306974"/>
    <w:rsid w:val="00307E3B"/>
    <w:rsid w:val="0031137E"/>
    <w:rsid w:val="00312590"/>
    <w:rsid w:val="00312CC0"/>
    <w:rsid w:val="00314063"/>
    <w:rsid w:val="0031607C"/>
    <w:rsid w:val="00316557"/>
    <w:rsid w:val="00316C2F"/>
    <w:rsid w:val="00317624"/>
    <w:rsid w:val="003179DE"/>
    <w:rsid w:val="003210C2"/>
    <w:rsid w:val="00322B03"/>
    <w:rsid w:val="00323224"/>
    <w:rsid w:val="003233C6"/>
    <w:rsid w:val="003234B0"/>
    <w:rsid w:val="00323B68"/>
    <w:rsid w:val="0032409D"/>
    <w:rsid w:val="003242EB"/>
    <w:rsid w:val="00326295"/>
    <w:rsid w:val="00326622"/>
    <w:rsid w:val="0032692A"/>
    <w:rsid w:val="00327046"/>
    <w:rsid w:val="00327CE2"/>
    <w:rsid w:val="003326CF"/>
    <w:rsid w:val="003355EC"/>
    <w:rsid w:val="00336541"/>
    <w:rsid w:val="00341183"/>
    <w:rsid w:val="003416C3"/>
    <w:rsid w:val="00341CC3"/>
    <w:rsid w:val="0034428E"/>
    <w:rsid w:val="003466D6"/>
    <w:rsid w:val="00346F24"/>
    <w:rsid w:val="0034719F"/>
    <w:rsid w:val="003473A8"/>
    <w:rsid w:val="0034746F"/>
    <w:rsid w:val="00347E48"/>
    <w:rsid w:val="00347E99"/>
    <w:rsid w:val="0035065C"/>
    <w:rsid w:val="00350B94"/>
    <w:rsid w:val="00350E92"/>
    <w:rsid w:val="003521FC"/>
    <w:rsid w:val="00352892"/>
    <w:rsid w:val="0035531C"/>
    <w:rsid w:val="00356F72"/>
    <w:rsid w:val="003607F3"/>
    <w:rsid w:val="003611F8"/>
    <w:rsid w:val="003676DE"/>
    <w:rsid w:val="003746E6"/>
    <w:rsid w:val="00376283"/>
    <w:rsid w:val="003770E4"/>
    <w:rsid w:val="00377190"/>
    <w:rsid w:val="00377C12"/>
    <w:rsid w:val="00380C9E"/>
    <w:rsid w:val="00380EEC"/>
    <w:rsid w:val="00381BAB"/>
    <w:rsid w:val="00382D99"/>
    <w:rsid w:val="00384878"/>
    <w:rsid w:val="0038738F"/>
    <w:rsid w:val="003878EB"/>
    <w:rsid w:val="00390FDE"/>
    <w:rsid w:val="0039138D"/>
    <w:rsid w:val="00392ED7"/>
    <w:rsid w:val="00397201"/>
    <w:rsid w:val="00397A98"/>
    <w:rsid w:val="003A18A5"/>
    <w:rsid w:val="003A1A45"/>
    <w:rsid w:val="003A2294"/>
    <w:rsid w:val="003A4D37"/>
    <w:rsid w:val="003A4D57"/>
    <w:rsid w:val="003A504D"/>
    <w:rsid w:val="003A572E"/>
    <w:rsid w:val="003A705C"/>
    <w:rsid w:val="003A7CA5"/>
    <w:rsid w:val="003B0D5F"/>
    <w:rsid w:val="003B11E3"/>
    <w:rsid w:val="003B45DA"/>
    <w:rsid w:val="003B4B82"/>
    <w:rsid w:val="003B69CD"/>
    <w:rsid w:val="003B7A37"/>
    <w:rsid w:val="003B7AB6"/>
    <w:rsid w:val="003C292E"/>
    <w:rsid w:val="003C2B33"/>
    <w:rsid w:val="003C2CA4"/>
    <w:rsid w:val="003C2FFE"/>
    <w:rsid w:val="003C3FCF"/>
    <w:rsid w:val="003C4BD6"/>
    <w:rsid w:val="003C66DE"/>
    <w:rsid w:val="003C6794"/>
    <w:rsid w:val="003C6B33"/>
    <w:rsid w:val="003C6B78"/>
    <w:rsid w:val="003C74C4"/>
    <w:rsid w:val="003D0274"/>
    <w:rsid w:val="003D183C"/>
    <w:rsid w:val="003D2548"/>
    <w:rsid w:val="003D2863"/>
    <w:rsid w:val="003D4755"/>
    <w:rsid w:val="003D58BC"/>
    <w:rsid w:val="003D6FE1"/>
    <w:rsid w:val="003E099A"/>
    <w:rsid w:val="003E0D85"/>
    <w:rsid w:val="003E0DDB"/>
    <w:rsid w:val="003E4FD0"/>
    <w:rsid w:val="003E5095"/>
    <w:rsid w:val="003E5447"/>
    <w:rsid w:val="003F0459"/>
    <w:rsid w:val="003F192C"/>
    <w:rsid w:val="003F25BF"/>
    <w:rsid w:val="003F496D"/>
    <w:rsid w:val="00402438"/>
    <w:rsid w:val="00402F21"/>
    <w:rsid w:val="004048A9"/>
    <w:rsid w:val="0041121A"/>
    <w:rsid w:val="00411945"/>
    <w:rsid w:val="004166B4"/>
    <w:rsid w:val="004166E0"/>
    <w:rsid w:val="00417233"/>
    <w:rsid w:val="00417699"/>
    <w:rsid w:val="004228BB"/>
    <w:rsid w:val="00422A26"/>
    <w:rsid w:val="0042453E"/>
    <w:rsid w:val="004262C6"/>
    <w:rsid w:val="00430E0D"/>
    <w:rsid w:val="00430F81"/>
    <w:rsid w:val="00431E3D"/>
    <w:rsid w:val="00431F9B"/>
    <w:rsid w:val="00434E3F"/>
    <w:rsid w:val="00436526"/>
    <w:rsid w:val="00436EA0"/>
    <w:rsid w:val="004372A2"/>
    <w:rsid w:val="00437724"/>
    <w:rsid w:val="00440B78"/>
    <w:rsid w:val="0044170D"/>
    <w:rsid w:val="00442061"/>
    <w:rsid w:val="004423C7"/>
    <w:rsid w:val="00443B57"/>
    <w:rsid w:val="0044416E"/>
    <w:rsid w:val="00444F05"/>
    <w:rsid w:val="004458E8"/>
    <w:rsid w:val="00445EEE"/>
    <w:rsid w:val="00446117"/>
    <w:rsid w:val="00446C7C"/>
    <w:rsid w:val="00447B52"/>
    <w:rsid w:val="00447EB8"/>
    <w:rsid w:val="0045028D"/>
    <w:rsid w:val="004509A8"/>
    <w:rsid w:val="004519C9"/>
    <w:rsid w:val="0045233F"/>
    <w:rsid w:val="00452FDD"/>
    <w:rsid w:val="00453C07"/>
    <w:rsid w:val="00456A3B"/>
    <w:rsid w:val="00456AC5"/>
    <w:rsid w:val="00462488"/>
    <w:rsid w:val="004656C2"/>
    <w:rsid w:val="00466E71"/>
    <w:rsid w:val="00466EB9"/>
    <w:rsid w:val="00467616"/>
    <w:rsid w:val="00470A65"/>
    <w:rsid w:val="00474F33"/>
    <w:rsid w:val="00475961"/>
    <w:rsid w:val="00475DF0"/>
    <w:rsid w:val="00476D0B"/>
    <w:rsid w:val="00480B49"/>
    <w:rsid w:val="00481360"/>
    <w:rsid w:val="00483140"/>
    <w:rsid w:val="00483964"/>
    <w:rsid w:val="00486DD2"/>
    <w:rsid w:val="0048737C"/>
    <w:rsid w:val="0049003B"/>
    <w:rsid w:val="004921E9"/>
    <w:rsid w:val="00492BEB"/>
    <w:rsid w:val="004948EE"/>
    <w:rsid w:val="00496097"/>
    <w:rsid w:val="00496FB3"/>
    <w:rsid w:val="00497489"/>
    <w:rsid w:val="004A0964"/>
    <w:rsid w:val="004A0C87"/>
    <w:rsid w:val="004A3D16"/>
    <w:rsid w:val="004A4150"/>
    <w:rsid w:val="004A6803"/>
    <w:rsid w:val="004A7D04"/>
    <w:rsid w:val="004B0ED7"/>
    <w:rsid w:val="004B171E"/>
    <w:rsid w:val="004B2D9C"/>
    <w:rsid w:val="004C0220"/>
    <w:rsid w:val="004C0F31"/>
    <w:rsid w:val="004C1B9D"/>
    <w:rsid w:val="004C27BC"/>
    <w:rsid w:val="004C5DA1"/>
    <w:rsid w:val="004C5FE4"/>
    <w:rsid w:val="004D115E"/>
    <w:rsid w:val="004D15A7"/>
    <w:rsid w:val="004D49E8"/>
    <w:rsid w:val="004D75FF"/>
    <w:rsid w:val="004E05BB"/>
    <w:rsid w:val="004E0FA9"/>
    <w:rsid w:val="004E10AB"/>
    <w:rsid w:val="004E37BD"/>
    <w:rsid w:val="004E5A03"/>
    <w:rsid w:val="004E5A08"/>
    <w:rsid w:val="004E6EC6"/>
    <w:rsid w:val="004E7601"/>
    <w:rsid w:val="004F2B3F"/>
    <w:rsid w:val="004F2D0E"/>
    <w:rsid w:val="004F42F5"/>
    <w:rsid w:val="004F7E7A"/>
    <w:rsid w:val="005006CD"/>
    <w:rsid w:val="00500A63"/>
    <w:rsid w:val="00501B59"/>
    <w:rsid w:val="0050209A"/>
    <w:rsid w:val="00505D2C"/>
    <w:rsid w:val="00507C39"/>
    <w:rsid w:val="005105C6"/>
    <w:rsid w:val="0051237D"/>
    <w:rsid w:val="0051340B"/>
    <w:rsid w:val="00513FC6"/>
    <w:rsid w:val="00514F67"/>
    <w:rsid w:val="00516EC9"/>
    <w:rsid w:val="005205EF"/>
    <w:rsid w:val="00520CA0"/>
    <w:rsid w:val="00525F03"/>
    <w:rsid w:val="00531346"/>
    <w:rsid w:val="00531F9C"/>
    <w:rsid w:val="00532106"/>
    <w:rsid w:val="0053433A"/>
    <w:rsid w:val="00536D8C"/>
    <w:rsid w:val="0053778B"/>
    <w:rsid w:val="00537B86"/>
    <w:rsid w:val="00543F98"/>
    <w:rsid w:val="0054418D"/>
    <w:rsid w:val="00544613"/>
    <w:rsid w:val="00544B9E"/>
    <w:rsid w:val="00546EB2"/>
    <w:rsid w:val="005515C7"/>
    <w:rsid w:val="0055260F"/>
    <w:rsid w:val="005543C5"/>
    <w:rsid w:val="0055485A"/>
    <w:rsid w:val="00554D7D"/>
    <w:rsid w:val="005555D4"/>
    <w:rsid w:val="005560E7"/>
    <w:rsid w:val="00560A21"/>
    <w:rsid w:val="00560E38"/>
    <w:rsid w:val="00563481"/>
    <w:rsid w:val="00564A49"/>
    <w:rsid w:val="00566717"/>
    <w:rsid w:val="005673C0"/>
    <w:rsid w:val="00571C93"/>
    <w:rsid w:val="0057270E"/>
    <w:rsid w:val="0057397C"/>
    <w:rsid w:val="00575DA3"/>
    <w:rsid w:val="00575F77"/>
    <w:rsid w:val="0058193F"/>
    <w:rsid w:val="0058224A"/>
    <w:rsid w:val="0058270D"/>
    <w:rsid w:val="00584776"/>
    <w:rsid w:val="00586F65"/>
    <w:rsid w:val="0058702D"/>
    <w:rsid w:val="00591F1F"/>
    <w:rsid w:val="005928C8"/>
    <w:rsid w:val="005945AF"/>
    <w:rsid w:val="00594E2D"/>
    <w:rsid w:val="005953D5"/>
    <w:rsid w:val="005958F4"/>
    <w:rsid w:val="0059666C"/>
    <w:rsid w:val="005966E9"/>
    <w:rsid w:val="005A03A4"/>
    <w:rsid w:val="005A0431"/>
    <w:rsid w:val="005A0FF8"/>
    <w:rsid w:val="005A187B"/>
    <w:rsid w:val="005A2528"/>
    <w:rsid w:val="005A32AB"/>
    <w:rsid w:val="005A636E"/>
    <w:rsid w:val="005B0339"/>
    <w:rsid w:val="005B09D6"/>
    <w:rsid w:val="005B3261"/>
    <w:rsid w:val="005B52AC"/>
    <w:rsid w:val="005B52F0"/>
    <w:rsid w:val="005B64A0"/>
    <w:rsid w:val="005B78BC"/>
    <w:rsid w:val="005C15C6"/>
    <w:rsid w:val="005C1B55"/>
    <w:rsid w:val="005C4DAF"/>
    <w:rsid w:val="005C4F1F"/>
    <w:rsid w:val="005C595A"/>
    <w:rsid w:val="005D1698"/>
    <w:rsid w:val="005D53A4"/>
    <w:rsid w:val="005D6A1E"/>
    <w:rsid w:val="005E01E5"/>
    <w:rsid w:val="005E0A92"/>
    <w:rsid w:val="005E145E"/>
    <w:rsid w:val="005E191C"/>
    <w:rsid w:val="005E1C64"/>
    <w:rsid w:val="005E1D4B"/>
    <w:rsid w:val="005E41C3"/>
    <w:rsid w:val="005E5383"/>
    <w:rsid w:val="005E5487"/>
    <w:rsid w:val="005E75E2"/>
    <w:rsid w:val="005E7A0C"/>
    <w:rsid w:val="005F0437"/>
    <w:rsid w:val="005F059A"/>
    <w:rsid w:val="005F0DFA"/>
    <w:rsid w:val="005F15F7"/>
    <w:rsid w:val="005F3A5E"/>
    <w:rsid w:val="005F601C"/>
    <w:rsid w:val="005F676F"/>
    <w:rsid w:val="005F6E25"/>
    <w:rsid w:val="005F73C0"/>
    <w:rsid w:val="005F75EC"/>
    <w:rsid w:val="00601B18"/>
    <w:rsid w:val="006028D5"/>
    <w:rsid w:val="006044DD"/>
    <w:rsid w:val="006050FF"/>
    <w:rsid w:val="00605E03"/>
    <w:rsid w:val="00606692"/>
    <w:rsid w:val="006104E9"/>
    <w:rsid w:val="006141AD"/>
    <w:rsid w:val="00614729"/>
    <w:rsid w:val="00614E2E"/>
    <w:rsid w:val="00616CCC"/>
    <w:rsid w:val="00617851"/>
    <w:rsid w:val="006179BD"/>
    <w:rsid w:val="00617B32"/>
    <w:rsid w:val="00620071"/>
    <w:rsid w:val="00623F57"/>
    <w:rsid w:val="006254B6"/>
    <w:rsid w:val="00625BEC"/>
    <w:rsid w:val="00627BD9"/>
    <w:rsid w:val="00627D0A"/>
    <w:rsid w:val="00627FE1"/>
    <w:rsid w:val="0063230B"/>
    <w:rsid w:val="0063501A"/>
    <w:rsid w:val="0063504F"/>
    <w:rsid w:val="00635E7E"/>
    <w:rsid w:val="006416B8"/>
    <w:rsid w:val="00641F2E"/>
    <w:rsid w:val="006440D1"/>
    <w:rsid w:val="00644DFB"/>
    <w:rsid w:val="00645D36"/>
    <w:rsid w:val="00645E45"/>
    <w:rsid w:val="00646403"/>
    <w:rsid w:val="006466F3"/>
    <w:rsid w:val="0064705B"/>
    <w:rsid w:val="00650840"/>
    <w:rsid w:val="00650A3B"/>
    <w:rsid w:val="00651871"/>
    <w:rsid w:val="00652263"/>
    <w:rsid w:val="006528C2"/>
    <w:rsid w:val="00654DB4"/>
    <w:rsid w:val="00656C39"/>
    <w:rsid w:val="006617D9"/>
    <w:rsid w:val="0066204F"/>
    <w:rsid w:val="00662FD4"/>
    <w:rsid w:val="006638CD"/>
    <w:rsid w:val="00663B0A"/>
    <w:rsid w:val="00664483"/>
    <w:rsid w:val="00665F16"/>
    <w:rsid w:val="00667628"/>
    <w:rsid w:val="0067253D"/>
    <w:rsid w:val="0067304C"/>
    <w:rsid w:val="0067407A"/>
    <w:rsid w:val="00674499"/>
    <w:rsid w:val="00674A39"/>
    <w:rsid w:val="006768C1"/>
    <w:rsid w:val="006771EF"/>
    <w:rsid w:val="00677EDA"/>
    <w:rsid w:val="00685BD0"/>
    <w:rsid w:val="00686809"/>
    <w:rsid w:val="006924EF"/>
    <w:rsid w:val="00692C04"/>
    <w:rsid w:val="00693733"/>
    <w:rsid w:val="0069437D"/>
    <w:rsid w:val="006952E4"/>
    <w:rsid w:val="006953B2"/>
    <w:rsid w:val="0069721E"/>
    <w:rsid w:val="006A0809"/>
    <w:rsid w:val="006A0D80"/>
    <w:rsid w:val="006A416C"/>
    <w:rsid w:val="006A5637"/>
    <w:rsid w:val="006A7976"/>
    <w:rsid w:val="006A7B39"/>
    <w:rsid w:val="006B1927"/>
    <w:rsid w:val="006B666A"/>
    <w:rsid w:val="006B6C56"/>
    <w:rsid w:val="006B7A26"/>
    <w:rsid w:val="006C2377"/>
    <w:rsid w:val="006C3DC0"/>
    <w:rsid w:val="006C42A3"/>
    <w:rsid w:val="006C4BDE"/>
    <w:rsid w:val="006C656B"/>
    <w:rsid w:val="006C7325"/>
    <w:rsid w:val="006D064B"/>
    <w:rsid w:val="006D081A"/>
    <w:rsid w:val="006D09C4"/>
    <w:rsid w:val="006D2773"/>
    <w:rsid w:val="006D458F"/>
    <w:rsid w:val="006D48FD"/>
    <w:rsid w:val="006D5B1C"/>
    <w:rsid w:val="006D75D4"/>
    <w:rsid w:val="006D7E9E"/>
    <w:rsid w:val="006E0F84"/>
    <w:rsid w:val="006E16BF"/>
    <w:rsid w:val="006E1913"/>
    <w:rsid w:val="006E2890"/>
    <w:rsid w:val="006E2A48"/>
    <w:rsid w:val="006E4EEA"/>
    <w:rsid w:val="006E61B2"/>
    <w:rsid w:val="006E6DAE"/>
    <w:rsid w:val="006F1CA3"/>
    <w:rsid w:val="006F2404"/>
    <w:rsid w:val="006F291B"/>
    <w:rsid w:val="006F2B5E"/>
    <w:rsid w:val="006F3EEE"/>
    <w:rsid w:val="006F40F4"/>
    <w:rsid w:val="006F5B48"/>
    <w:rsid w:val="00700848"/>
    <w:rsid w:val="007011A2"/>
    <w:rsid w:val="00702D4B"/>
    <w:rsid w:val="00710652"/>
    <w:rsid w:val="00711A8E"/>
    <w:rsid w:val="00713CE6"/>
    <w:rsid w:val="0071550F"/>
    <w:rsid w:val="00716643"/>
    <w:rsid w:val="007166FA"/>
    <w:rsid w:val="00717FE2"/>
    <w:rsid w:val="00720479"/>
    <w:rsid w:val="00720C0E"/>
    <w:rsid w:val="00721072"/>
    <w:rsid w:val="007217D3"/>
    <w:rsid w:val="007223E0"/>
    <w:rsid w:val="00725763"/>
    <w:rsid w:val="00726E9F"/>
    <w:rsid w:val="00727D56"/>
    <w:rsid w:val="0073400E"/>
    <w:rsid w:val="00734368"/>
    <w:rsid w:val="007355F7"/>
    <w:rsid w:val="007356DE"/>
    <w:rsid w:val="007418B2"/>
    <w:rsid w:val="0074253D"/>
    <w:rsid w:val="00742E00"/>
    <w:rsid w:val="0074753A"/>
    <w:rsid w:val="007479CB"/>
    <w:rsid w:val="007508F4"/>
    <w:rsid w:val="00750B04"/>
    <w:rsid w:val="007534B7"/>
    <w:rsid w:val="00754B55"/>
    <w:rsid w:val="00754E5A"/>
    <w:rsid w:val="007562C9"/>
    <w:rsid w:val="007608F0"/>
    <w:rsid w:val="0076270C"/>
    <w:rsid w:val="00764790"/>
    <w:rsid w:val="00766434"/>
    <w:rsid w:val="0077464A"/>
    <w:rsid w:val="00774964"/>
    <w:rsid w:val="00776291"/>
    <w:rsid w:val="00777712"/>
    <w:rsid w:val="00777BA1"/>
    <w:rsid w:val="007813FF"/>
    <w:rsid w:val="00781A7A"/>
    <w:rsid w:val="00781C1A"/>
    <w:rsid w:val="00782163"/>
    <w:rsid w:val="007833FF"/>
    <w:rsid w:val="0078390C"/>
    <w:rsid w:val="0078412F"/>
    <w:rsid w:val="007861E6"/>
    <w:rsid w:val="00792827"/>
    <w:rsid w:val="007949EB"/>
    <w:rsid w:val="0079529C"/>
    <w:rsid w:val="00795B9A"/>
    <w:rsid w:val="007963D3"/>
    <w:rsid w:val="0079771D"/>
    <w:rsid w:val="007979E8"/>
    <w:rsid w:val="007A0CA1"/>
    <w:rsid w:val="007A0DF8"/>
    <w:rsid w:val="007A0F9B"/>
    <w:rsid w:val="007A3677"/>
    <w:rsid w:val="007A53EF"/>
    <w:rsid w:val="007A5609"/>
    <w:rsid w:val="007A565F"/>
    <w:rsid w:val="007A5935"/>
    <w:rsid w:val="007A69B8"/>
    <w:rsid w:val="007A6D44"/>
    <w:rsid w:val="007A71C7"/>
    <w:rsid w:val="007B0864"/>
    <w:rsid w:val="007B26A7"/>
    <w:rsid w:val="007B2D98"/>
    <w:rsid w:val="007B6473"/>
    <w:rsid w:val="007B70FC"/>
    <w:rsid w:val="007B729A"/>
    <w:rsid w:val="007C2C93"/>
    <w:rsid w:val="007C4743"/>
    <w:rsid w:val="007C53B9"/>
    <w:rsid w:val="007C67AF"/>
    <w:rsid w:val="007D0C01"/>
    <w:rsid w:val="007D1360"/>
    <w:rsid w:val="007D178B"/>
    <w:rsid w:val="007D20A4"/>
    <w:rsid w:val="007D64DF"/>
    <w:rsid w:val="007D6767"/>
    <w:rsid w:val="007D6A7F"/>
    <w:rsid w:val="007D7170"/>
    <w:rsid w:val="007E1186"/>
    <w:rsid w:val="007E3FD3"/>
    <w:rsid w:val="007E43B4"/>
    <w:rsid w:val="007E47D5"/>
    <w:rsid w:val="007E70BA"/>
    <w:rsid w:val="007F0752"/>
    <w:rsid w:val="007F17D2"/>
    <w:rsid w:val="007F22B9"/>
    <w:rsid w:val="007F2D79"/>
    <w:rsid w:val="007F65B1"/>
    <w:rsid w:val="007F7767"/>
    <w:rsid w:val="007F7DD8"/>
    <w:rsid w:val="00801F3D"/>
    <w:rsid w:val="008024A8"/>
    <w:rsid w:val="00802BCD"/>
    <w:rsid w:val="00802C48"/>
    <w:rsid w:val="0080593F"/>
    <w:rsid w:val="0080646D"/>
    <w:rsid w:val="008064CC"/>
    <w:rsid w:val="008112E7"/>
    <w:rsid w:val="0081177F"/>
    <w:rsid w:val="00812511"/>
    <w:rsid w:val="00820B7D"/>
    <w:rsid w:val="00822779"/>
    <w:rsid w:val="00823FF2"/>
    <w:rsid w:val="008259F4"/>
    <w:rsid w:val="00826304"/>
    <w:rsid w:val="00826369"/>
    <w:rsid w:val="008301A6"/>
    <w:rsid w:val="00831FE5"/>
    <w:rsid w:val="0083231E"/>
    <w:rsid w:val="008327B0"/>
    <w:rsid w:val="00835A99"/>
    <w:rsid w:val="00835CD8"/>
    <w:rsid w:val="00836D6F"/>
    <w:rsid w:val="008428D9"/>
    <w:rsid w:val="00842AE0"/>
    <w:rsid w:val="00843401"/>
    <w:rsid w:val="008449B8"/>
    <w:rsid w:val="00844C31"/>
    <w:rsid w:val="008540A4"/>
    <w:rsid w:val="0085490E"/>
    <w:rsid w:val="008555AC"/>
    <w:rsid w:val="00856712"/>
    <w:rsid w:val="0085704B"/>
    <w:rsid w:val="0086032C"/>
    <w:rsid w:val="00861EBB"/>
    <w:rsid w:val="008625ED"/>
    <w:rsid w:val="00862813"/>
    <w:rsid w:val="008638DB"/>
    <w:rsid w:val="0086508F"/>
    <w:rsid w:val="0086526E"/>
    <w:rsid w:val="00866AA4"/>
    <w:rsid w:val="00867EC5"/>
    <w:rsid w:val="008709F1"/>
    <w:rsid w:val="00874047"/>
    <w:rsid w:val="00874750"/>
    <w:rsid w:val="008767A2"/>
    <w:rsid w:val="008768E1"/>
    <w:rsid w:val="00881AF3"/>
    <w:rsid w:val="0088214A"/>
    <w:rsid w:val="008823D9"/>
    <w:rsid w:val="00882BA1"/>
    <w:rsid w:val="00884B08"/>
    <w:rsid w:val="008862C4"/>
    <w:rsid w:val="0088648D"/>
    <w:rsid w:val="008871D5"/>
    <w:rsid w:val="008901AC"/>
    <w:rsid w:val="00890949"/>
    <w:rsid w:val="00890D58"/>
    <w:rsid w:val="00892C17"/>
    <w:rsid w:val="00893D2F"/>
    <w:rsid w:val="00895A5B"/>
    <w:rsid w:val="0089654D"/>
    <w:rsid w:val="0089701D"/>
    <w:rsid w:val="008A04CE"/>
    <w:rsid w:val="008A20A2"/>
    <w:rsid w:val="008A5220"/>
    <w:rsid w:val="008B1666"/>
    <w:rsid w:val="008B2BD5"/>
    <w:rsid w:val="008B3861"/>
    <w:rsid w:val="008B3907"/>
    <w:rsid w:val="008B7408"/>
    <w:rsid w:val="008C0208"/>
    <w:rsid w:val="008C1D06"/>
    <w:rsid w:val="008C470E"/>
    <w:rsid w:val="008C677E"/>
    <w:rsid w:val="008D0E39"/>
    <w:rsid w:val="008D0F70"/>
    <w:rsid w:val="008D1495"/>
    <w:rsid w:val="008D1EFE"/>
    <w:rsid w:val="008D2D90"/>
    <w:rsid w:val="008D2F99"/>
    <w:rsid w:val="008D7798"/>
    <w:rsid w:val="008E1010"/>
    <w:rsid w:val="008E1AFE"/>
    <w:rsid w:val="008E326C"/>
    <w:rsid w:val="008E7DEC"/>
    <w:rsid w:val="0090047A"/>
    <w:rsid w:val="00901C2D"/>
    <w:rsid w:val="00902BBD"/>
    <w:rsid w:val="009046F3"/>
    <w:rsid w:val="00905A2A"/>
    <w:rsid w:val="00906A13"/>
    <w:rsid w:val="009072E3"/>
    <w:rsid w:val="009103E1"/>
    <w:rsid w:val="00913179"/>
    <w:rsid w:val="00914E26"/>
    <w:rsid w:val="00920715"/>
    <w:rsid w:val="0092430B"/>
    <w:rsid w:val="009253C2"/>
    <w:rsid w:val="00933848"/>
    <w:rsid w:val="00934C7C"/>
    <w:rsid w:val="00934EB2"/>
    <w:rsid w:val="00934F1F"/>
    <w:rsid w:val="0094041D"/>
    <w:rsid w:val="00940501"/>
    <w:rsid w:val="00940F4F"/>
    <w:rsid w:val="00942A94"/>
    <w:rsid w:val="009434D1"/>
    <w:rsid w:val="009446C0"/>
    <w:rsid w:val="00944A38"/>
    <w:rsid w:val="00945A8A"/>
    <w:rsid w:val="00947C41"/>
    <w:rsid w:val="009501E7"/>
    <w:rsid w:val="00952586"/>
    <w:rsid w:val="00953204"/>
    <w:rsid w:val="009533AD"/>
    <w:rsid w:val="00954DF5"/>
    <w:rsid w:val="00955635"/>
    <w:rsid w:val="0096145B"/>
    <w:rsid w:val="009619CD"/>
    <w:rsid w:val="00964545"/>
    <w:rsid w:val="00965724"/>
    <w:rsid w:val="00966101"/>
    <w:rsid w:val="009673F8"/>
    <w:rsid w:val="009708CE"/>
    <w:rsid w:val="00972363"/>
    <w:rsid w:val="00973AFF"/>
    <w:rsid w:val="00973C02"/>
    <w:rsid w:val="00977A11"/>
    <w:rsid w:val="0098640F"/>
    <w:rsid w:val="00987E9C"/>
    <w:rsid w:val="009948F4"/>
    <w:rsid w:val="00994DE7"/>
    <w:rsid w:val="00996E44"/>
    <w:rsid w:val="00996FAB"/>
    <w:rsid w:val="00997646"/>
    <w:rsid w:val="009A2445"/>
    <w:rsid w:val="009A3F54"/>
    <w:rsid w:val="009A4A15"/>
    <w:rsid w:val="009A7954"/>
    <w:rsid w:val="009A7CFB"/>
    <w:rsid w:val="009B0655"/>
    <w:rsid w:val="009B2207"/>
    <w:rsid w:val="009B23B8"/>
    <w:rsid w:val="009B2CFD"/>
    <w:rsid w:val="009B3F8F"/>
    <w:rsid w:val="009B5865"/>
    <w:rsid w:val="009B6F49"/>
    <w:rsid w:val="009C2145"/>
    <w:rsid w:val="009C392C"/>
    <w:rsid w:val="009C3BBF"/>
    <w:rsid w:val="009C6075"/>
    <w:rsid w:val="009C6411"/>
    <w:rsid w:val="009C71DC"/>
    <w:rsid w:val="009C7972"/>
    <w:rsid w:val="009C7B89"/>
    <w:rsid w:val="009D14E2"/>
    <w:rsid w:val="009D199C"/>
    <w:rsid w:val="009D283B"/>
    <w:rsid w:val="009D2B34"/>
    <w:rsid w:val="009D316D"/>
    <w:rsid w:val="009D3F9C"/>
    <w:rsid w:val="009D40A0"/>
    <w:rsid w:val="009D6F98"/>
    <w:rsid w:val="009E01B1"/>
    <w:rsid w:val="009E1320"/>
    <w:rsid w:val="009E154A"/>
    <w:rsid w:val="009E41DD"/>
    <w:rsid w:val="009E437D"/>
    <w:rsid w:val="009E57F5"/>
    <w:rsid w:val="009E7475"/>
    <w:rsid w:val="009F093D"/>
    <w:rsid w:val="009F1C3A"/>
    <w:rsid w:val="009F263C"/>
    <w:rsid w:val="009F52D6"/>
    <w:rsid w:val="009F65F6"/>
    <w:rsid w:val="009F6981"/>
    <w:rsid w:val="009F7A3B"/>
    <w:rsid w:val="00A009C0"/>
    <w:rsid w:val="00A011E7"/>
    <w:rsid w:val="00A060CD"/>
    <w:rsid w:val="00A06C24"/>
    <w:rsid w:val="00A07AA7"/>
    <w:rsid w:val="00A10271"/>
    <w:rsid w:val="00A11167"/>
    <w:rsid w:val="00A1184F"/>
    <w:rsid w:val="00A163B0"/>
    <w:rsid w:val="00A16448"/>
    <w:rsid w:val="00A20A86"/>
    <w:rsid w:val="00A2121F"/>
    <w:rsid w:val="00A21582"/>
    <w:rsid w:val="00A219D2"/>
    <w:rsid w:val="00A21E7D"/>
    <w:rsid w:val="00A233D8"/>
    <w:rsid w:val="00A23F88"/>
    <w:rsid w:val="00A24467"/>
    <w:rsid w:val="00A24AD8"/>
    <w:rsid w:val="00A2570B"/>
    <w:rsid w:val="00A30487"/>
    <w:rsid w:val="00A310A3"/>
    <w:rsid w:val="00A31D0A"/>
    <w:rsid w:val="00A32658"/>
    <w:rsid w:val="00A3463A"/>
    <w:rsid w:val="00A3772D"/>
    <w:rsid w:val="00A37B65"/>
    <w:rsid w:val="00A40778"/>
    <w:rsid w:val="00A407DB"/>
    <w:rsid w:val="00A41F50"/>
    <w:rsid w:val="00A43A68"/>
    <w:rsid w:val="00A471D8"/>
    <w:rsid w:val="00A47786"/>
    <w:rsid w:val="00A527CE"/>
    <w:rsid w:val="00A53029"/>
    <w:rsid w:val="00A533A9"/>
    <w:rsid w:val="00A537A4"/>
    <w:rsid w:val="00A54DE8"/>
    <w:rsid w:val="00A55B9F"/>
    <w:rsid w:val="00A56FE6"/>
    <w:rsid w:val="00A6101C"/>
    <w:rsid w:val="00A64570"/>
    <w:rsid w:val="00A65352"/>
    <w:rsid w:val="00A66379"/>
    <w:rsid w:val="00A66E38"/>
    <w:rsid w:val="00A70A53"/>
    <w:rsid w:val="00A70C6D"/>
    <w:rsid w:val="00A7244D"/>
    <w:rsid w:val="00A73D61"/>
    <w:rsid w:val="00A742AC"/>
    <w:rsid w:val="00A74E93"/>
    <w:rsid w:val="00A76333"/>
    <w:rsid w:val="00A77079"/>
    <w:rsid w:val="00A775AE"/>
    <w:rsid w:val="00A776CE"/>
    <w:rsid w:val="00A8069D"/>
    <w:rsid w:val="00A81A3B"/>
    <w:rsid w:val="00A8273E"/>
    <w:rsid w:val="00A83EA7"/>
    <w:rsid w:val="00A853FB"/>
    <w:rsid w:val="00A85449"/>
    <w:rsid w:val="00A85E93"/>
    <w:rsid w:val="00A8654A"/>
    <w:rsid w:val="00A8678C"/>
    <w:rsid w:val="00A869AA"/>
    <w:rsid w:val="00A87E45"/>
    <w:rsid w:val="00A900D7"/>
    <w:rsid w:val="00A915F5"/>
    <w:rsid w:val="00A97635"/>
    <w:rsid w:val="00AA07F9"/>
    <w:rsid w:val="00AB1F46"/>
    <w:rsid w:val="00AB26C3"/>
    <w:rsid w:val="00AB3E90"/>
    <w:rsid w:val="00AB4AA9"/>
    <w:rsid w:val="00AB5276"/>
    <w:rsid w:val="00AB5E33"/>
    <w:rsid w:val="00AB6548"/>
    <w:rsid w:val="00AB6661"/>
    <w:rsid w:val="00AC13A3"/>
    <w:rsid w:val="00AC3E20"/>
    <w:rsid w:val="00AC458E"/>
    <w:rsid w:val="00AC4EB1"/>
    <w:rsid w:val="00AC58FB"/>
    <w:rsid w:val="00AC5C5D"/>
    <w:rsid w:val="00AC62C5"/>
    <w:rsid w:val="00AC6D19"/>
    <w:rsid w:val="00AC6F6D"/>
    <w:rsid w:val="00AC753A"/>
    <w:rsid w:val="00AC7BB0"/>
    <w:rsid w:val="00AD0F8D"/>
    <w:rsid w:val="00AD2052"/>
    <w:rsid w:val="00AD21F9"/>
    <w:rsid w:val="00AD5B2C"/>
    <w:rsid w:val="00AD5CF8"/>
    <w:rsid w:val="00AE273A"/>
    <w:rsid w:val="00AE2AC6"/>
    <w:rsid w:val="00AE4018"/>
    <w:rsid w:val="00AE62E1"/>
    <w:rsid w:val="00AE71CD"/>
    <w:rsid w:val="00AE7389"/>
    <w:rsid w:val="00AF0088"/>
    <w:rsid w:val="00AF0D90"/>
    <w:rsid w:val="00AF107D"/>
    <w:rsid w:val="00AF12AC"/>
    <w:rsid w:val="00AF17A3"/>
    <w:rsid w:val="00AF22DD"/>
    <w:rsid w:val="00AF524A"/>
    <w:rsid w:val="00AF6E65"/>
    <w:rsid w:val="00B00E43"/>
    <w:rsid w:val="00B00F4E"/>
    <w:rsid w:val="00B02127"/>
    <w:rsid w:val="00B02E0D"/>
    <w:rsid w:val="00B0347E"/>
    <w:rsid w:val="00B036FB"/>
    <w:rsid w:val="00B03DF5"/>
    <w:rsid w:val="00B040BA"/>
    <w:rsid w:val="00B04C11"/>
    <w:rsid w:val="00B1004D"/>
    <w:rsid w:val="00B10601"/>
    <w:rsid w:val="00B10BD1"/>
    <w:rsid w:val="00B12149"/>
    <w:rsid w:val="00B1313B"/>
    <w:rsid w:val="00B14A9A"/>
    <w:rsid w:val="00B16DC1"/>
    <w:rsid w:val="00B20241"/>
    <w:rsid w:val="00B21397"/>
    <w:rsid w:val="00B21DE0"/>
    <w:rsid w:val="00B22039"/>
    <w:rsid w:val="00B229EE"/>
    <w:rsid w:val="00B2317A"/>
    <w:rsid w:val="00B24720"/>
    <w:rsid w:val="00B24F6B"/>
    <w:rsid w:val="00B26813"/>
    <w:rsid w:val="00B27456"/>
    <w:rsid w:val="00B3127C"/>
    <w:rsid w:val="00B323DA"/>
    <w:rsid w:val="00B324C4"/>
    <w:rsid w:val="00B330B0"/>
    <w:rsid w:val="00B3380D"/>
    <w:rsid w:val="00B3450A"/>
    <w:rsid w:val="00B3472D"/>
    <w:rsid w:val="00B35023"/>
    <w:rsid w:val="00B35A7F"/>
    <w:rsid w:val="00B36179"/>
    <w:rsid w:val="00B40869"/>
    <w:rsid w:val="00B44ECF"/>
    <w:rsid w:val="00B45595"/>
    <w:rsid w:val="00B45E73"/>
    <w:rsid w:val="00B460E6"/>
    <w:rsid w:val="00B47B6E"/>
    <w:rsid w:val="00B505C8"/>
    <w:rsid w:val="00B50952"/>
    <w:rsid w:val="00B52A46"/>
    <w:rsid w:val="00B534E2"/>
    <w:rsid w:val="00B541C3"/>
    <w:rsid w:val="00B55B72"/>
    <w:rsid w:val="00B55C46"/>
    <w:rsid w:val="00B566B6"/>
    <w:rsid w:val="00B60DF6"/>
    <w:rsid w:val="00B60E83"/>
    <w:rsid w:val="00B622F8"/>
    <w:rsid w:val="00B63B10"/>
    <w:rsid w:val="00B63F2C"/>
    <w:rsid w:val="00B64462"/>
    <w:rsid w:val="00B667B2"/>
    <w:rsid w:val="00B67595"/>
    <w:rsid w:val="00B67D9A"/>
    <w:rsid w:val="00B70177"/>
    <w:rsid w:val="00B702D1"/>
    <w:rsid w:val="00B70C1D"/>
    <w:rsid w:val="00B71AD4"/>
    <w:rsid w:val="00B77A4E"/>
    <w:rsid w:val="00B821FA"/>
    <w:rsid w:val="00B836EA"/>
    <w:rsid w:val="00B928A4"/>
    <w:rsid w:val="00B92A68"/>
    <w:rsid w:val="00B92A8C"/>
    <w:rsid w:val="00B92E70"/>
    <w:rsid w:val="00B935C0"/>
    <w:rsid w:val="00B94815"/>
    <w:rsid w:val="00B94B9A"/>
    <w:rsid w:val="00B96585"/>
    <w:rsid w:val="00BA14B2"/>
    <w:rsid w:val="00BA45CB"/>
    <w:rsid w:val="00BA52AB"/>
    <w:rsid w:val="00BB0B46"/>
    <w:rsid w:val="00BB2C37"/>
    <w:rsid w:val="00BB381F"/>
    <w:rsid w:val="00BB5118"/>
    <w:rsid w:val="00BB56F6"/>
    <w:rsid w:val="00BB62AD"/>
    <w:rsid w:val="00BB7240"/>
    <w:rsid w:val="00BC344E"/>
    <w:rsid w:val="00BC4B51"/>
    <w:rsid w:val="00BC581D"/>
    <w:rsid w:val="00BC69BC"/>
    <w:rsid w:val="00BC7454"/>
    <w:rsid w:val="00BC7BD9"/>
    <w:rsid w:val="00BD21F5"/>
    <w:rsid w:val="00BD3A66"/>
    <w:rsid w:val="00BD3BAB"/>
    <w:rsid w:val="00BD588E"/>
    <w:rsid w:val="00BD5E90"/>
    <w:rsid w:val="00BD6052"/>
    <w:rsid w:val="00BD6D45"/>
    <w:rsid w:val="00BE14D3"/>
    <w:rsid w:val="00BE21B1"/>
    <w:rsid w:val="00BE260D"/>
    <w:rsid w:val="00BE2A8D"/>
    <w:rsid w:val="00BE2B37"/>
    <w:rsid w:val="00BE446D"/>
    <w:rsid w:val="00BE5100"/>
    <w:rsid w:val="00BE598E"/>
    <w:rsid w:val="00BE59E5"/>
    <w:rsid w:val="00BE66FC"/>
    <w:rsid w:val="00BE7B2B"/>
    <w:rsid w:val="00BF00DC"/>
    <w:rsid w:val="00BF0868"/>
    <w:rsid w:val="00BF477B"/>
    <w:rsid w:val="00BF4FD5"/>
    <w:rsid w:val="00BF58B0"/>
    <w:rsid w:val="00BF5D89"/>
    <w:rsid w:val="00BF6B11"/>
    <w:rsid w:val="00BF743F"/>
    <w:rsid w:val="00BF7709"/>
    <w:rsid w:val="00BF7A68"/>
    <w:rsid w:val="00BF7F41"/>
    <w:rsid w:val="00C00F11"/>
    <w:rsid w:val="00C00F71"/>
    <w:rsid w:val="00C014BB"/>
    <w:rsid w:val="00C014FB"/>
    <w:rsid w:val="00C02A55"/>
    <w:rsid w:val="00C04BFD"/>
    <w:rsid w:val="00C10A26"/>
    <w:rsid w:val="00C1104B"/>
    <w:rsid w:val="00C12B9D"/>
    <w:rsid w:val="00C157AC"/>
    <w:rsid w:val="00C168C2"/>
    <w:rsid w:val="00C16D7A"/>
    <w:rsid w:val="00C22975"/>
    <w:rsid w:val="00C22C53"/>
    <w:rsid w:val="00C264BB"/>
    <w:rsid w:val="00C26AB9"/>
    <w:rsid w:val="00C315D0"/>
    <w:rsid w:val="00C31A00"/>
    <w:rsid w:val="00C31DAD"/>
    <w:rsid w:val="00C32A99"/>
    <w:rsid w:val="00C365BE"/>
    <w:rsid w:val="00C37BA8"/>
    <w:rsid w:val="00C414A1"/>
    <w:rsid w:val="00C435B4"/>
    <w:rsid w:val="00C445F2"/>
    <w:rsid w:val="00C52038"/>
    <w:rsid w:val="00C53166"/>
    <w:rsid w:val="00C5327F"/>
    <w:rsid w:val="00C544A3"/>
    <w:rsid w:val="00C578D1"/>
    <w:rsid w:val="00C578F8"/>
    <w:rsid w:val="00C6299C"/>
    <w:rsid w:val="00C64865"/>
    <w:rsid w:val="00C651BE"/>
    <w:rsid w:val="00C67DAE"/>
    <w:rsid w:val="00C70E5E"/>
    <w:rsid w:val="00C7109A"/>
    <w:rsid w:val="00C714C3"/>
    <w:rsid w:val="00C741D5"/>
    <w:rsid w:val="00C75C28"/>
    <w:rsid w:val="00C769EE"/>
    <w:rsid w:val="00C80468"/>
    <w:rsid w:val="00C80A64"/>
    <w:rsid w:val="00C842E7"/>
    <w:rsid w:val="00C86E43"/>
    <w:rsid w:val="00C87C95"/>
    <w:rsid w:val="00C921CA"/>
    <w:rsid w:val="00CA0359"/>
    <w:rsid w:val="00CA0B2F"/>
    <w:rsid w:val="00CA14D8"/>
    <w:rsid w:val="00CA1A25"/>
    <w:rsid w:val="00CA204B"/>
    <w:rsid w:val="00CA282D"/>
    <w:rsid w:val="00CA2D26"/>
    <w:rsid w:val="00CA2E08"/>
    <w:rsid w:val="00CA3517"/>
    <w:rsid w:val="00CA37E0"/>
    <w:rsid w:val="00CA4A25"/>
    <w:rsid w:val="00CA51E7"/>
    <w:rsid w:val="00CA5582"/>
    <w:rsid w:val="00CA632C"/>
    <w:rsid w:val="00CA707C"/>
    <w:rsid w:val="00CB1655"/>
    <w:rsid w:val="00CB1835"/>
    <w:rsid w:val="00CB1E05"/>
    <w:rsid w:val="00CB27D1"/>
    <w:rsid w:val="00CB331D"/>
    <w:rsid w:val="00CB4C2C"/>
    <w:rsid w:val="00CB6814"/>
    <w:rsid w:val="00CB695F"/>
    <w:rsid w:val="00CC02BD"/>
    <w:rsid w:val="00CC0B3F"/>
    <w:rsid w:val="00CC10CD"/>
    <w:rsid w:val="00CC4E62"/>
    <w:rsid w:val="00CC57B7"/>
    <w:rsid w:val="00CC62C5"/>
    <w:rsid w:val="00CC7ACB"/>
    <w:rsid w:val="00CD1A80"/>
    <w:rsid w:val="00CD1F7B"/>
    <w:rsid w:val="00CD2582"/>
    <w:rsid w:val="00CD2ADE"/>
    <w:rsid w:val="00CD35D8"/>
    <w:rsid w:val="00CD385A"/>
    <w:rsid w:val="00CD5F34"/>
    <w:rsid w:val="00CD61EC"/>
    <w:rsid w:val="00CD73B6"/>
    <w:rsid w:val="00CD7AF7"/>
    <w:rsid w:val="00CE0AC0"/>
    <w:rsid w:val="00CE0AEA"/>
    <w:rsid w:val="00CE0E41"/>
    <w:rsid w:val="00CE1EB4"/>
    <w:rsid w:val="00CE49DF"/>
    <w:rsid w:val="00CE51A4"/>
    <w:rsid w:val="00CE5D62"/>
    <w:rsid w:val="00CF0341"/>
    <w:rsid w:val="00CF5CB0"/>
    <w:rsid w:val="00CF6088"/>
    <w:rsid w:val="00CF6496"/>
    <w:rsid w:val="00CF69C2"/>
    <w:rsid w:val="00CF70D6"/>
    <w:rsid w:val="00CF78F9"/>
    <w:rsid w:val="00D0059C"/>
    <w:rsid w:val="00D0160A"/>
    <w:rsid w:val="00D021A8"/>
    <w:rsid w:val="00D04ED9"/>
    <w:rsid w:val="00D1056B"/>
    <w:rsid w:val="00D10FB1"/>
    <w:rsid w:val="00D11163"/>
    <w:rsid w:val="00D11389"/>
    <w:rsid w:val="00D12334"/>
    <w:rsid w:val="00D14EB6"/>
    <w:rsid w:val="00D157C2"/>
    <w:rsid w:val="00D15E9A"/>
    <w:rsid w:val="00D17990"/>
    <w:rsid w:val="00D2127D"/>
    <w:rsid w:val="00D22F3B"/>
    <w:rsid w:val="00D24959"/>
    <w:rsid w:val="00D264A4"/>
    <w:rsid w:val="00D3083E"/>
    <w:rsid w:val="00D31582"/>
    <w:rsid w:val="00D34A50"/>
    <w:rsid w:val="00D34E9E"/>
    <w:rsid w:val="00D36102"/>
    <w:rsid w:val="00D36274"/>
    <w:rsid w:val="00D40431"/>
    <w:rsid w:val="00D40CB2"/>
    <w:rsid w:val="00D41757"/>
    <w:rsid w:val="00D421F1"/>
    <w:rsid w:val="00D43F80"/>
    <w:rsid w:val="00D444D9"/>
    <w:rsid w:val="00D44A64"/>
    <w:rsid w:val="00D44DCA"/>
    <w:rsid w:val="00D476A6"/>
    <w:rsid w:val="00D50799"/>
    <w:rsid w:val="00D5117A"/>
    <w:rsid w:val="00D553E9"/>
    <w:rsid w:val="00D55573"/>
    <w:rsid w:val="00D56EE9"/>
    <w:rsid w:val="00D57497"/>
    <w:rsid w:val="00D604B6"/>
    <w:rsid w:val="00D621FD"/>
    <w:rsid w:val="00D62636"/>
    <w:rsid w:val="00D629AD"/>
    <w:rsid w:val="00D63455"/>
    <w:rsid w:val="00D655A8"/>
    <w:rsid w:val="00D65DC6"/>
    <w:rsid w:val="00D6614C"/>
    <w:rsid w:val="00D66EA2"/>
    <w:rsid w:val="00D70503"/>
    <w:rsid w:val="00D70E04"/>
    <w:rsid w:val="00D714A3"/>
    <w:rsid w:val="00D75CB4"/>
    <w:rsid w:val="00D7722D"/>
    <w:rsid w:val="00D772BD"/>
    <w:rsid w:val="00D774CD"/>
    <w:rsid w:val="00D80D9E"/>
    <w:rsid w:val="00D80FD1"/>
    <w:rsid w:val="00D82176"/>
    <w:rsid w:val="00D8230F"/>
    <w:rsid w:val="00D86505"/>
    <w:rsid w:val="00D86728"/>
    <w:rsid w:val="00D90F29"/>
    <w:rsid w:val="00D91657"/>
    <w:rsid w:val="00D91B37"/>
    <w:rsid w:val="00D925D9"/>
    <w:rsid w:val="00D944E0"/>
    <w:rsid w:val="00D97CA3"/>
    <w:rsid w:val="00DA3B2F"/>
    <w:rsid w:val="00DA47C6"/>
    <w:rsid w:val="00DA5244"/>
    <w:rsid w:val="00DA686B"/>
    <w:rsid w:val="00DA726F"/>
    <w:rsid w:val="00DB03E1"/>
    <w:rsid w:val="00DB20CE"/>
    <w:rsid w:val="00DB42CA"/>
    <w:rsid w:val="00DB43D9"/>
    <w:rsid w:val="00DB46D8"/>
    <w:rsid w:val="00DB4C8C"/>
    <w:rsid w:val="00DB51F9"/>
    <w:rsid w:val="00DC18A9"/>
    <w:rsid w:val="00DC388C"/>
    <w:rsid w:val="00DC45BA"/>
    <w:rsid w:val="00DC7C14"/>
    <w:rsid w:val="00DD0D62"/>
    <w:rsid w:val="00DD18AD"/>
    <w:rsid w:val="00DD2EE8"/>
    <w:rsid w:val="00DD3189"/>
    <w:rsid w:val="00DD3858"/>
    <w:rsid w:val="00DE13AF"/>
    <w:rsid w:val="00DE1833"/>
    <w:rsid w:val="00DE3E24"/>
    <w:rsid w:val="00DE6996"/>
    <w:rsid w:val="00DE721D"/>
    <w:rsid w:val="00DE7501"/>
    <w:rsid w:val="00DE7D1B"/>
    <w:rsid w:val="00DF04CB"/>
    <w:rsid w:val="00DF0511"/>
    <w:rsid w:val="00DF1E53"/>
    <w:rsid w:val="00DF5120"/>
    <w:rsid w:val="00E00C13"/>
    <w:rsid w:val="00E016F6"/>
    <w:rsid w:val="00E02011"/>
    <w:rsid w:val="00E02428"/>
    <w:rsid w:val="00E06987"/>
    <w:rsid w:val="00E103D9"/>
    <w:rsid w:val="00E10B52"/>
    <w:rsid w:val="00E11774"/>
    <w:rsid w:val="00E11AC2"/>
    <w:rsid w:val="00E11F73"/>
    <w:rsid w:val="00E122BA"/>
    <w:rsid w:val="00E12659"/>
    <w:rsid w:val="00E12E7B"/>
    <w:rsid w:val="00E131E4"/>
    <w:rsid w:val="00E176DD"/>
    <w:rsid w:val="00E1790B"/>
    <w:rsid w:val="00E202AE"/>
    <w:rsid w:val="00E20439"/>
    <w:rsid w:val="00E207BC"/>
    <w:rsid w:val="00E210AB"/>
    <w:rsid w:val="00E215BB"/>
    <w:rsid w:val="00E22528"/>
    <w:rsid w:val="00E22ACF"/>
    <w:rsid w:val="00E23EE6"/>
    <w:rsid w:val="00E25EFB"/>
    <w:rsid w:val="00E276F0"/>
    <w:rsid w:val="00E30603"/>
    <w:rsid w:val="00E30A5A"/>
    <w:rsid w:val="00E3211F"/>
    <w:rsid w:val="00E323A1"/>
    <w:rsid w:val="00E335A6"/>
    <w:rsid w:val="00E33B48"/>
    <w:rsid w:val="00E357E9"/>
    <w:rsid w:val="00E36556"/>
    <w:rsid w:val="00E36FC5"/>
    <w:rsid w:val="00E4010C"/>
    <w:rsid w:val="00E415C8"/>
    <w:rsid w:val="00E42392"/>
    <w:rsid w:val="00E424DF"/>
    <w:rsid w:val="00E42CD1"/>
    <w:rsid w:val="00E44BC0"/>
    <w:rsid w:val="00E45A14"/>
    <w:rsid w:val="00E46CCB"/>
    <w:rsid w:val="00E5064D"/>
    <w:rsid w:val="00E525D6"/>
    <w:rsid w:val="00E544E4"/>
    <w:rsid w:val="00E54E29"/>
    <w:rsid w:val="00E61109"/>
    <w:rsid w:val="00E64007"/>
    <w:rsid w:val="00E64E4F"/>
    <w:rsid w:val="00E64F2F"/>
    <w:rsid w:val="00E65804"/>
    <w:rsid w:val="00E665C4"/>
    <w:rsid w:val="00E66EDC"/>
    <w:rsid w:val="00E716D0"/>
    <w:rsid w:val="00E75179"/>
    <w:rsid w:val="00E769FE"/>
    <w:rsid w:val="00E7702A"/>
    <w:rsid w:val="00E827EA"/>
    <w:rsid w:val="00E85837"/>
    <w:rsid w:val="00E859ED"/>
    <w:rsid w:val="00E8709A"/>
    <w:rsid w:val="00E87151"/>
    <w:rsid w:val="00E916EE"/>
    <w:rsid w:val="00E92948"/>
    <w:rsid w:val="00E93F1B"/>
    <w:rsid w:val="00E944D7"/>
    <w:rsid w:val="00E958C4"/>
    <w:rsid w:val="00E95E3C"/>
    <w:rsid w:val="00E962E1"/>
    <w:rsid w:val="00E97500"/>
    <w:rsid w:val="00E97A35"/>
    <w:rsid w:val="00EA01CA"/>
    <w:rsid w:val="00EA0A6E"/>
    <w:rsid w:val="00EA0B5E"/>
    <w:rsid w:val="00EA390E"/>
    <w:rsid w:val="00EA7357"/>
    <w:rsid w:val="00EA73BE"/>
    <w:rsid w:val="00EA7A6C"/>
    <w:rsid w:val="00EA7EE8"/>
    <w:rsid w:val="00EB1A22"/>
    <w:rsid w:val="00EB2D2A"/>
    <w:rsid w:val="00EB49AB"/>
    <w:rsid w:val="00EB5E81"/>
    <w:rsid w:val="00EB6013"/>
    <w:rsid w:val="00EB69D0"/>
    <w:rsid w:val="00EB6D8B"/>
    <w:rsid w:val="00EB6E3F"/>
    <w:rsid w:val="00EC2893"/>
    <w:rsid w:val="00EC2A51"/>
    <w:rsid w:val="00EC4E06"/>
    <w:rsid w:val="00EC5C7D"/>
    <w:rsid w:val="00EC61CF"/>
    <w:rsid w:val="00EC6337"/>
    <w:rsid w:val="00EC7A70"/>
    <w:rsid w:val="00ED1D21"/>
    <w:rsid w:val="00ED24FF"/>
    <w:rsid w:val="00ED2CB2"/>
    <w:rsid w:val="00ED4D73"/>
    <w:rsid w:val="00ED64B6"/>
    <w:rsid w:val="00ED6BCF"/>
    <w:rsid w:val="00ED7464"/>
    <w:rsid w:val="00EE0C5D"/>
    <w:rsid w:val="00EE498C"/>
    <w:rsid w:val="00EE51DD"/>
    <w:rsid w:val="00EE5965"/>
    <w:rsid w:val="00EF0278"/>
    <w:rsid w:val="00EF178D"/>
    <w:rsid w:val="00EF195D"/>
    <w:rsid w:val="00EF3484"/>
    <w:rsid w:val="00EF3D59"/>
    <w:rsid w:val="00EF54BF"/>
    <w:rsid w:val="00EF76A1"/>
    <w:rsid w:val="00EF7AC9"/>
    <w:rsid w:val="00F0036C"/>
    <w:rsid w:val="00F02BB9"/>
    <w:rsid w:val="00F02DB8"/>
    <w:rsid w:val="00F04D32"/>
    <w:rsid w:val="00F04DAF"/>
    <w:rsid w:val="00F05594"/>
    <w:rsid w:val="00F061FC"/>
    <w:rsid w:val="00F113E0"/>
    <w:rsid w:val="00F114D8"/>
    <w:rsid w:val="00F13643"/>
    <w:rsid w:val="00F13B75"/>
    <w:rsid w:val="00F14F04"/>
    <w:rsid w:val="00F173EB"/>
    <w:rsid w:val="00F179A7"/>
    <w:rsid w:val="00F17FDF"/>
    <w:rsid w:val="00F21522"/>
    <w:rsid w:val="00F217F3"/>
    <w:rsid w:val="00F22559"/>
    <w:rsid w:val="00F227D1"/>
    <w:rsid w:val="00F23169"/>
    <w:rsid w:val="00F260A0"/>
    <w:rsid w:val="00F26968"/>
    <w:rsid w:val="00F3142F"/>
    <w:rsid w:val="00F32B9D"/>
    <w:rsid w:val="00F35612"/>
    <w:rsid w:val="00F36B43"/>
    <w:rsid w:val="00F37321"/>
    <w:rsid w:val="00F37E5A"/>
    <w:rsid w:val="00F41B54"/>
    <w:rsid w:val="00F502D0"/>
    <w:rsid w:val="00F50E21"/>
    <w:rsid w:val="00F517CB"/>
    <w:rsid w:val="00F5204A"/>
    <w:rsid w:val="00F53CD2"/>
    <w:rsid w:val="00F543D9"/>
    <w:rsid w:val="00F54C0B"/>
    <w:rsid w:val="00F553CA"/>
    <w:rsid w:val="00F5716A"/>
    <w:rsid w:val="00F57FD9"/>
    <w:rsid w:val="00F600ED"/>
    <w:rsid w:val="00F60EF9"/>
    <w:rsid w:val="00F618FA"/>
    <w:rsid w:val="00F646F1"/>
    <w:rsid w:val="00F64FA7"/>
    <w:rsid w:val="00F67866"/>
    <w:rsid w:val="00F73B5B"/>
    <w:rsid w:val="00F7402F"/>
    <w:rsid w:val="00F7439F"/>
    <w:rsid w:val="00F74A8A"/>
    <w:rsid w:val="00F755CE"/>
    <w:rsid w:val="00F77C25"/>
    <w:rsid w:val="00F81BE8"/>
    <w:rsid w:val="00F830B3"/>
    <w:rsid w:val="00F83946"/>
    <w:rsid w:val="00F843E3"/>
    <w:rsid w:val="00F8454B"/>
    <w:rsid w:val="00F84822"/>
    <w:rsid w:val="00F84DD3"/>
    <w:rsid w:val="00F85B88"/>
    <w:rsid w:val="00F85FAA"/>
    <w:rsid w:val="00F95CEF"/>
    <w:rsid w:val="00F96205"/>
    <w:rsid w:val="00F97393"/>
    <w:rsid w:val="00FA070C"/>
    <w:rsid w:val="00FA20B6"/>
    <w:rsid w:val="00FA38C0"/>
    <w:rsid w:val="00FA4252"/>
    <w:rsid w:val="00FA466C"/>
    <w:rsid w:val="00FA5807"/>
    <w:rsid w:val="00FA6477"/>
    <w:rsid w:val="00FA6F0C"/>
    <w:rsid w:val="00FA7103"/>
    <w:rsid w:val="00FA7F42"/>
    <w:rsid w:val="00FB0686"/>
    <w:rsid w:val="00FB0CD4"/>
    <w:rsid w:val="00FB1E71"/>
    <w:rsid w:val="00FB2466"/>
    <w:rsid w:val="00FB3570"/>
    <w:rsid w:val="00FB6368"/>
    <w:rsid w:val="00FB63DC"/>
    <w:rsid w:val="00FB7A64"/>
    <w:rsid w:val="00FC2131"/>
    <w:rsid w:val="00FC3628"/>
    <w:rsid w:val="00FC6325"/>
    <w:rsid w:val="00FC799A"/>
    <w:rsid w:val="00FD0ABE"/>
    <w:rsid w:val="00FD0C09"/>
    <w:rsid w:val="00FD1E2F"/>
    <w:rsid w:val="00FD3730"/>
    <w:rsid w:val="00FD3A76"/>
    <w:rsid w:val="00FD40ED"/>
    <w:rsid w:val="00FD444B"/>
    <w:rsid w:val="00FD4676"/>
    <w:rsid w:val="00FD4BC0"/>
    <w:rsid w:val="00FD6538"/>
    <w:rsid w:val="00FD6B71"/>
    <w:rsid w:val="00FD6B8D"/>
    <w:rsid w:val="00FD720E"/>
    <w:rsid w:val="00FD7884"/>
    <w:rsid w:val="00FE088B"/>
    <w:rsid w:val="00FE2FF6"/>
    <w:rsid w:val="00FE3B8E"/>
    <w:rsid w:val="00FE444D"/>
    <w:rsid w:val="00FE499E"/>
    <w:rsid w:val="00FE59EF"/>
    <w:rsid w:val="00FE7D54"/>
    <w:rsid w:val="00FF009A"/>
    <w:rsid w:val="00FF1CFD"/>
    <w:rsid w:val="00FF1F09"/>
    <w:rsid w:val="00FF738C"/>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010"/>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nhideWhenUsed/>
    <w:rsid w:val="001E3B15"/>
    <w:pPr>
      <w:tabs>
        <w:tab w:val="center" w:pos="4513"/>
        <w:tab w:val="right" w:pos="9026"/>
      </w:tabs>
      <w:spacing w:after="0"/>
    </w:pPr>
  </w:style>
  <w:style w:type="character" w:customStyle="1" w:styleId="HeaderChar">
    <w:name w:val="Header Char"/>
    <w:basedOn w:val="DefaultParagraphFont"/>
    <w:link w:val="Header"/>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C2C93"/>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934F1F"/>
    <w:rPr>
      <w:rFonts w:eastAsia="SimSun"/>
    </w:rPr>
  </w:style>
  <w:style w:type="character" w:customStyle="1" w:styleId="BodyTextChar">
    <w:name w:val="Body Text Char"/>
    <w:basedOn w:val="DefaultParagraphFont"/>
    <w:link w:val="BodyText"/>
    <w:rsid w:val="00934F1F"/>
    <w:rPr>
      <w:rFonts w:ascii="Times New Roman" w:eastAsia="SimSun" w:hAnsi="Times New Roman" w:cs="Times New Roman"/>
      <w:sz w:val="20"/>
      <w:szCs w:val="20"/>
      <w:lang w:eastAsia="en-US"/>
    </w:rPr>
  </w:style>
  <w:style w:type="table" w:customStyle="1" w:styleId="TableGrid3">
    <w:name w:val="Table Grid3"/>
    <w:basedOn w:val="TableNormal"/>
    <w:next w:val="TableGrid"/>
    <w:uiPriority w:val="39"/>
    <w:qFormat/>
    <w:rsid w:val="008B1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0B346C"/>
    <w:rPr>
      <w:rFonts w:ascii="Times New Roman" w:eastAsia="Times New Roman" w:hAnsi="Times New Roman" w:cs="Times New Roman"/>
      <w:sz w:val="20"/>
      <w:szCs w:val="20"/>
      <w:lang w:eastAsia="en-US"/>
    </w:rPr>
  </w:style>
  <w:style w:type="character" w:styleId="Hyperlink">
    <w:name w:val="Hyperlink"/>
    <w:basedOn w:val="DefaultParagraphFont"/>
    <w:uiPriority w:val="99"/>
    <w:unhideWhenUsed/>
    <w:rsid w:val="005E191C"/>
    <w:rPr>
      <w:color w:val="0563C1" w:themeColor="hyperlink"/>
      <w:u w:val="single"/>
    </w:rPr>
  </w:style>
  <w:style w:type="character" w:styleId="UnresolvedMention">
    <w:name w:val="Unresolved Mention"/>
    <w:basedOn w:val="DefaultParagraphFont"/>
    <w:uiPriority w:val="99"/>
    <w:semiHidden/>
    <w:unhideWhenUsed/>
    <w:rsid w:val="005E19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092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549805813">
      <w:bodyDiv w:val="1"/>
      <w:marLeft w:val="0"/>
      <w:marRight w:val="0"/>
      <w:marTop w:val="0"/>
      <w:marBottom w:val="0"/>
      <w:divBdr>
        <w:top w:val="none" w:sz="0" w:space="0" w:color="auto"/>
        <w:left w:val="none" w:sz="0" w:space="0" w:color="auto"/>
        <w:bottom w:val="none" w:sz="0" w:space="0" w:color="auto"/>
        <w:right w:val="none" w:sz="0" w:space="0" w:color="auto"/>
      </w:divBdr>
      <w:divsChild>
        <w:div w:id="455491933">
          <w:marLeft w:val="547"/>
          <w:marRight w:val="0"/>
          <w:marTop w:val="0"/>
          <w:marBottom w:val="120"/>
          <w:divBdr>
            <w:top w:val="none" w:sz="0" w:space="0" w:color="auto"/>
            <w:left w:val="none" w:sz="0" w:space="0" w:color="auto"/>
            <w:bottom w:val="none" w:sz="0" w:space="0" w:color="auto"/>
            <w:right w:val="none" w:sz="0" w:space="0" w:color="auto"/>
          </w:divBdr>
        </w:div>
        <w:div w:id="2010979835">
          <w:marLeft w:val="547"/>
          <w:marRight w:val="0"/>
          <w:marTop w:val="0"/>
          <w:marBottom w:val="120"/>
          <w:divBdr>
            <w:top w:val="none" w:sz="0" w:space="0" w:color="auto"/>
            <w:left w:val="none" w:sz="0" w:space="0" w:color="auto"/>
            <w:bottom w:val="none" w:sz="0" w:space="0" w:color="auto"/>
            <w:right w:val="none" w:sz="0" w:space="0" w:color="auto"/>
          </w:divBdr>
        </w:div>
        <w:div w:id="2083064290">
          <w:marLeft w:val="547"/>
          <w:marRight w:val="0"/>
          <w:marTop w:val="0"/>
          <w:marBottom w:val="120"/>
          <w:divBdr>
            <w:top w:val="none" w:sz="0" w:space="0" w:color="auto"/>
            <w:left w:val="none" w:sz="0" w:space="0" w:color="auto"/>
            <w:bottom w:val="none" w:sz="0" w:space="0" w:color="auto"/>
            <w:right w:val="none" w:sz="0" w:space="0" w:color="auto"/>
          </w:divBdr>
        </w:div>
        <w:div w:id="1093823008">
          <w:marLeft w:val="1267"/>
          <w:marRight w:val="0"/>
          <w:marTop w:val="0"/>
          <w:marBottom w:val="120"/>
          <w:divBdr>
            <w:top w:val="none" w:sz="0" w:space="0" w:color="auto"/>
            <w:left w:val="none" w:sz="0" w:space="0" w:color="auto"/>
            <w:bottom w:val="none" w:sz="0" w:space="0" w:color="auto"/>
            <w:right w:val="none" w:sz="0" w:space="0" w:color="auto"/>
          </w:divBdr>
        </w:div>
        <w:div w:id="812985122">
          <w:marLeft w:val="1267"/>
          <w:marRight w:val="0"/>
          <w:marTop w:val="0"/>
          <w:marBottom w:val="120"/>
          <w:divBdr>
            <w:top w:val="none" w:sz="0" w:space="0" w:color="auto"/>
            <w:left w:val="none" w:sz="0" w:space="0" w:color="auto"/>
            <w:bottom w:val="none" w:sz="0" w:space="0" w:color="auto"/>
            <w:right w:val="none" w:sz="0" w:space="0" w:color="auto"/>
          </w:divBdr>
        </w:div>
        <w:div w:id="67506646">
          <w:marLeft w:val="1267"/>
          <w:marRight w:val="0"/>
          <w:marTop w:val="0"/>
          <w:marBottom w:val="120"/>
          <w:divBdr>
            <w:top w:val="none" w:sz="0" w:space="0" w:color="auto"/>
            <w:left w:val="none" w:sz="0" w:space="0" w:color="auto"/>
            <w:bottom w:val="none" w:sz="0" w:space="0" w:color="auto"/>
            <w:right w:val="none" w:sz="0" w:space="0" w:color="auto"/>
          </w:divBdr>
        </w:div>
        <w:div w:id="1056858450">
          <w:marLeft w:val="1267"/>
          <w:marRight w:val="0"/>
          <w:marTop w:val="0"/>
          <w:marBottom w:val="120"/>
          <w:divBdr>
            <w:top w:val="none" w:sz="0" w:space="0" w:color="auto"/>
            <w:left w:val="none" w:sz="0" w:space="0" w:color="auto"/>
            <w:bottom w:val="none" w:sz="0" w:space="0" w:color="auto"/>
            <w:right w:val="none" w:sz="0" w:space="0" w:color="auto"/>
          </w:divBdr>
        </w:div>
        <w:div w:id="700399994">
          <w:marLeft w:val="1267"/>
          <w:marRight w:val="0"/>
          <w:marTop w:val="0"/>
          <w:marBottom w:val="120"/>
          <w:divBdr>
            <w:top w:val="none" w:sz="0" w:space="0" w:color="auto"/>
            <w:left w:val="none" w:sz="0" w:space="0" w:color="auto"/>
            <w:bottom w:val="none" w:sz="0" w:space="0" w:color="auto"/>
            <w:right w:val="none" w:sz="0" w:space="0" w:color="auto"/>
          </w:divBdr>
        </w:div>
        <w:div w:id="175271624">
          <w:marLeft w:val="1267"/>
          <w:marRight w:val="0"/>
          <w:marTop w:val="0"/>
          <w:marBottom w:val="120"/>
          <w:divBdr>
            <w:top w:val="none" w:sz="0" w:space="0" w:color="auto"/>
            <w:left w:val="none" w:sz="0" w:space="0" w:color="auto"/>
            <w:bottom w:val="none" w:sz="0" w:space="0" w:color="auto"/>
            <w:right w:val="none" w:sz="0" w:space="0" w:color="auto"/>
          </w:divBdr>
        </w:div>
        <w:div w:id="2116359273">
          <w:marLeft w:val="1267"/>
          <w:marRight w:val="0"/>
          <w:marTop w:val="0"/>
          <w:marBottom w:val="12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107656081">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787189184">
      <w:bodyDiv w:val="1"/>
      <w:marLeft w:val="0"/>
      <w:marRight w:val="0"/>
      <w:marTop w:val="0"/>
      <w:marBottom w:val="0"/>
      <w:divBdr>
        <w:top w:val="none" w:sz="0" w:space="0" w:color="auto"/>
        <w:left w:val="none" w:sz="0" w:space="0" w:color="auto"/>
        <w:bottom w:val="none" w:sz="0" w:space="0" w:color="auto"/>
        <w:right w:val="none" w:sz="0" w:space="0" w:color="auto"/>
      </w:divBdr>
    </w:div>
    <w:div w:id="2118984588">
      <w:bodyDiv w:val="1"/>
      <w:marLeft w:val="0"/>
      <w:marRight w:val="0"/>
      <w:marTop w:val="0"/>
      <w:marBottom w:val="0"/>
      <w:divBdr>
        <w:top w:val="none" w:sz="0" w:space="0" w:color="auto"/>
        <w:left w:val="none" w:sz="0" w:space="0" w:color="auto"/>
        <w:bottom w:val="none" w:sz="0" w:space="0" w:color="auto"/>
        <w:right w:val="none" w:sz="0" w:space="0" w:color="auto"/>
      </w:divBdr>
      <w:divsChild>
        <w:div w:id="645818939">
          <w:marLeft w:val="547"/>
          <w:marRight w:val="0"/>
          <w:marTop w:val="0"/>
          <w:marBottom w:val="120"/>
          <w:divBdr>
            <w:top w:val="none" w:sz="0" w:space="0" w:color="auto"/>
            <w:left w:val="none" w:sz="0" w:space="0" w:color="auto"/>
            <w:bottom w:val="none" w:sz="0" w:space="0" w:color="auto"/>
            <w:right w:val="none" w:sz="0" w:space="0" w:color="auto"/>
          </w:divBdr>
        </w:div>
        <w:div w:id="1712806260">
          <w:marLeft w:val="547"/>
          <w:marRight w:val="0"/>
          <w:marTop w:val="0"/>
          <w:marBottom w:val="120"/>
          <w:divBdr>
            <w:top w:val="none" w:sz="0" w:space="0" w:color="auto"/>
            <w:left w:val="none" w:sz="0" w:space="0" w:color="auto"/>
            <w:bottom w:val="none" w:sz="0" w:space="0" w:color="auto"/>
            <w:right w:val="none" w:sz="0" w:space="0" w:color="auto"/>
          </w:divBdr>
        </w:div>
        <w:div w:id="1174225189">
          <w:marLeft w:val="547"/>
          <w:marRight w:val="0"/>
          <w:marTop w:val="0"/>
          <w:marBottom w:val="120"/>
          <w:divBdr>
            <w:top w:val="none" w:sz="0" w:space="0" w:color="auto"/>
            <w:left w:val="none" w:sz="0" w:space="0" w:color="auto"/>
            <w:bottom w:val="none" w:sz="0" w:space="0" w:color="auto"/>
            <w:right w:val="none" w:sz="0" w:space="0" w:color="auto"/>
          </w:divBdr>
        </w:div>
        <w:div w:id="952632442">
          <w:marLeft w:val="1267"/>
          <w:marRight w:val="0"/>
          <w:marTop w:val="0"/>
          <w:marBottom w:val="120"/>
          <w:divBdr>
            <w:top w:val="none" w:sz="0" w:space="0" w:color="auto"/>
            <w:left w:val="none" w:sz="0" w:space="0" w:color="auto"/>
            <w:bottom w:val="none" w:sz="0" w:space="0" w:color="auto"/>
            <w:right w:val="none" w:sz="0" w:space="0" w:color="auto"/>
          </w:divBdr>
        </w:div>
        <w:div w:id="291910235">
          <w:marLeft w:val="1267"/>
          <w:marRight w:val="0"/>
          <w:marTop w:val="0"/>
          <w:marBottom w:val="120"/>
          <w:divBdr>
            <w:top w:val="none" w:sz="0" w:space="0" w:color="auto"/>
            <w:left w:val="none" w:sz="0" w:space="0" w:color="auto"/>
            <w:bottom w:val="none" w:sz="0" w:space="0" w:color="auto"/>
            <w:right w:val="none" w:sz="0" w:space="0" w:color="auto"/>
          </w:divBdr>
        </w:div>
        <w:div w:id="750157273">
          <w:marLeft w:val="1267"/>
          <w:marRight w:val="0"/>
          <w:marTop w:val="0"/>
          <w:marBottom w:val="120"/>
          <w:divBdr>
            <w:top w:val="none" w:sz="0" w:space="0" w:color="auto"/>
            <w:left w:val="none" w:sz="0" w:space="0" w:color="auto"/>
            <w:bottom w:val="none" w:sz="0" w:space="0" w:color="auto"/>
            <w:right w:val="none" w:sz="0" w:space="0" w:color="auto"/>
          </w:divBdr>
        </w:div>
        <w:div w:id="1829789109">
          <w:marLeft w:val="1267"/>
          <w:marRight w:val="0"/>
          <w:marTop w:val="0"/>
          <w:marBottom w:val="120"/>
          <w:divBdr>
            <w:top w:val="none" w:sz="0" w:space="0" w:color="auto"/>
            <w:left w:val="none" w:sz="0" w:space="0" w:color="auto"/>
            <w:bottom w:val="none" w:sz="0" w:space="0" w:color="auto"/>
            <w:right w:val="none" w:sz="0" w:space="0" w:color="auto"/>
          </w:divBdr>
        </w:div>
        <w:div w:id="1099838883">
          <w:marLeft w:val="1267"/>
          <w:marRight w:val="0"/>
          <w:marTop w:val="0"/>
          <w:marBottom w:val="120"/>
          <w:divBdr>
            <w:top w:val="none" w:sz="0" w:space="0" w:color="auto"/>
            <w:left w:val="none" w:sz="0" w:space="0" w:color="auto"/>
            <w:bottom w:val="none" w:sz="0" w:space="0" w:color="auto"/>
            <w:right w:val="none" w:sz="0" w:space="0" w:color="auto"/>
          </w:divBdr>
        </w:div>
        <w:div w:id="131366890">
          <w:marLeft w:val="1267"/>
          <w:marRight w:val="0"/>
          <w:marTop w:val="0"/>
          <w:marBottom w:val="120"/>
          <w:divBdr>
            <w:top w:val="none" w:sz="0" w:space="0" w:color="auto"/>
            <w:left w:val="none" w:sz="0" w:space="0" w:color="auto"/>
            <w:bottom w:val="none" w:sz="0" w:space="0" w:color="auto"/>
            <w:right w:val="none" w:sz="0" w:space="0" w:color="auto"/>
          </w:divBdr>
        </w:div>
        <w:div w:id="1991866827">
          <w:marLeft w:val="1267"/>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7E627-F77E-4996-A02E-8E10C8F2E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4</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Huawei - Jin Wang</cp:lastModifiedBy>
  <cp:revision>84</cp:revision>
  <dcterms:created xsi:type="dcterms:W3CDTF">2025-01-08T08:26:00Z</dcterms:created>
  <dcterms:modified xsi:type="dcterms:W3CDTF">2025-05-09T19:07:00Z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1746817604</vt:lpwstr>
  </property>
</Properties>
</file>